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709" w:rsidRPr="000F6142" w:rsidRDefault="0058502F" w:rsidP="00564709">
      <w:pPr>
        <w:spacing w:after="0" w:line="240" w:lineRule="auto"/>
        <w:jc w:val="center"/>
        <w:rPr>
          <w:rFonts w:asciiTheme="majorBidi" w:hAnsiTheme="majorBidi" w:cstheme="majorBidi"/>
          <w:b/>
          <w:bCs/>
          <w:sz w:val="24"/>
          <w:szCs w:val="24"/>
        </w:rPr>
      </w:pPr>
      <w:r w:rsidRPr="000F6142">
        <w:rPr>
          <w:rFonts w:asciiTheme="majorBidi" w:hAnsiTheme="majorBidi" w:cstheme="majorBidi"/>
          <w:b/>
          <w:bCs/>
          <w:sz w:val="28"/>
          <w:szCs w:val="28"/>
        </w:rPr>
        <w:t>Local Economic Practices In Developing Islamic Financial Products In Indonesia</w:t>
      </w:r>
    </w:p>
    <w:p w:rsidR="0058502F" w:rsidRPr="000F6142" w:rsidRDefault="0058502F" w:rsidP="00564709">
      <w:pPr>
        <w:spacing w:after="0" w:line="240" w:lineRule="auto"/>
        <w:jc w:val="center"/>
        <w:rPr>
          <w:rFonts w:asciiTheme="majorBidi" w:hAnsiTheme="majorBidi" w:cstheme="majorBidi"/>
          <w:b/>
          <w:bCs/>
          <w:sz w:val="24"/>
          <w:szCs w:val="24"/>
        </w:rPr>
      </w:pPr>
    </w:p>
    <w:p w:rsidR="0047338A" w:rsidRPr="000F6142" w:rsidRDefault="0058502F" w:rsidP="0058502F">
      <w:pPr>
        <w:pStyle w:val="ListParagraph"/>
        <w:ind w:left="0"/>
        <w:jc w:val="center"/>
        <w:rPr>
          <w:rFonts w:asciiTheme="majorBidi" w:hAnsiTheme="majorBidi" w:cstheme="majorBidi"/>
          <w:b/>
          <w:bCs/>
          <w:sz w:val="24"/>
          <w:szCs w:val="24"/>
        </w:rPr>
      </w:pPr>
      <w:r w:rsidRPr="000F6142">
        <w:rPr>
          <w:rFonts w:asciiTheme="majorBidi" w:hAnsiTheme="majorBidi" w:cstheme="majorBidi"/>
          <w:b/>
          <w:bCs/>
          <w:sz w:val="24"/>
          <w:szCs w:val="24"/>
        </w:rPr>
        <w:t xml:space="preserve">A </w:t>
      </w:r>
      <w:r w:rsidR="00D73953" w:rsidRPr="000F6142">
        <w:rPr>
          <w:rFonts w:asciiTheme="majorBidi" w:hAnsiTheme="majorBidi" w:cstheme="majorBidi"/>
          <w:b/>
          <w:bCs/>
          <w:sz w:val="24"/>
          <w:szCs w:val="24"/>
        </w:rPr>
        <w:t>Syathir Sofyan</w:t>
      </w:r>
    </w:p>
    <w:p w:rsidR="0047338A" w:rsidRPr="000F6142" w:rsidRDefault="00D73953" w:rsidP="00D73953">
      <w:pPr>
        <w:pStyle w:val="ListParagraph"/>
        <w:ind w:left="0"/>
        <w:jc w:val="center"/>
        <w:rPr>
          <w:rFonts w:asciiTheme="majorBidi" w:hAnsiTheme="majorBidi" w:cstheme="majorBidi"/>
          <w:sz w:val="24"/>
          <w:szCs w:val="24"/>
        </w:rPr>
      </w:pPr>
      <w:r w:rsidRPr="000F6142">
        <w:rPr>
          <w:rFonts w:asciiTheme="majorBidi" w:hAnsiTheme="majorBidi" w:cstheme="majorBidi"/>
          <w:sz w:val="24"/>
          <w:szCs w:val="24"/>
        </w:rPr>
        <w:t>Departement of Islamic Economic, Alauddin State Islamic University Of Makassar, Indonesia</w:t>
      </w:r>
    </w:p>
    <w:p w:rsidR="0058502F" w:rsidRPr="000F6142" w:rsidRDefault="0058502F" w:rsidP="00D73953">
      <w:pPr>
        <w:pStyle w:val="ListParagraph"/>
        <w:ind w:left="0"/>
        <w:jc w:val="center"/>
        <w:rPr>
          <w:rFonts w:asciiTheme="majorBidi" w:hAnsiTheme="majorBidi" w:cstheme="majorBidi"/>
          <w:sz w:val="24"/>
          <w:szCs w:val="24"/>
        </w:rPr>
      </w:pPr>
      <w:r w:rsidRPr="000F6142">
        <w:rPr>
          <w:rFonts w:asciiTheme="majorBidi" w:hAnsiTheme="majorBidi" w:cstheme="majorBidi"/>
          <w:sz w:val="24"/>
          <w:szCs w:val="24"/>
        </w:rPr>
        <w:t>a.syathir@uin-alauddin.ac.id</w:t>
      </w:r>
    </w:p>
    <w:p w:rsidR="0058502F" w:rsidRPr="000F6142" w:rsidRDefault="0058502F" w:rsidP="00D73953">
      <w:pPr>
        <w:pStyle w:val="ListParagraph"/>
        <w:ind w:left="0"/>
        <w:jc w:val="center"/>
        <w:rPr>
          <w:rFonts w:asciiTheme="majorBidi" w:hAnsiTheme="majorBidi" w:cstheme="majorBidi"/>
          <w:b/>
          <w:bCs/>
          <w:sz w:val="24"/>
          <w:szCs w:val="24"/>
        </w:rPr>
      </w:pPr>
    </w:p>
    <w:p w:rsidR="00D73953" w:rsidRPr="000F6142" w:rsidRDefault="0058502F" w:rsidP="00D73953">
      <w:pPr>
        <w:pStyle w:val="ListParagraph"/>
        <w:ind w:left="0"/>
        <w:jc w:val="center"/>
        <w:rPr>
          <w:rFonts w:asciiTheme="majorBidi" w:hAnsiTheme="majorBidi" w:cstheme="majorBidi"/>
          <w:b/>
          <w:bCs/>
          <w:sz w:val="24"/>
          <w:szCs w:val="24"/>
        </w:rPr>
      </w:pPr>
      <w:r w:rsidRPr="000F6142">
        <w:rPr>
          <w:rFonts w:asciiTheme="majorBidi" w:hAnsiTheme="majorBidi" w:cstheme="majorBidi"/>
          <w:b/>
          <w:bCs/>
          <w:sz w:val="24"/>
          <w:szCs w:val="24"/>
        </w:rPr>
        <w:t>Ayu Ruqayyah Yunus</w:t>
      </w:r>
    </w:p>
    <w:p w:rsidR="00D73953" w:rsidRPr="000F6142" w:rsidRDefault="00D73953" w:rsidP="0058502F">
      <w:pPr>
        <w:pStyle w:val="ListParagraph"/>
        <w:ind w:left="0"/>
        <w:jc w:val="center"/>
        <w:rPr>
          <w:rFonts w:asciiTheme="majorBidi" w:hAnsiTheme="majorBidi" w:cstheme="majorBidi"/>
          <w:sz w:val="24"/>
          <w:szCs w:val="24"/>
        </w:rPr>
      </w:pPr>
      <w:r w:rsidRPr="000F6142">
        <w:rPr>
          <w:rFonts w:asciiTheme="majorBidi" w:hAnsiTheme="majorBidi" w:cstheme="majorBidi"/>
          <w:sz w:val="24"/>
          <w:szCs w:val="24"/>
        </w:rPr>
        <w:t xml:space="preserve">Departement of </w:t>
      </w:r>
      <w:r w:rsidR="0058502F" w:rsidRPr="000F6142">
        <w:rPr>
          <w:rFonts w:asciiTheme="majorBidi" w:hAnsiTheme="majorBidi" w:cstheme="majorBidi"/>
          <w:sz w:val="24"/>
          <w:szCs w:val="24"/>
        </w:rPr>
        <w:t>Islamic Economic</w:t>
      </w:r>
      <w:r w:rsidRPr="000F6142">
        <w:rPr>
          <w:rFonts w:asciiTheme="majorBidi" w:hAnsiTheme="majorBidi" w:cstheme="majorBidi"/>
          <w:sz w:val="24"/>
          <w:szCs w:val="24"/>
        </w:rPr>
        <w:t>, Ala</w:t>
      </w:r>
      <w:r w:rsidR="0058502F" w:rsidRPr="000F6142">
        <w:rPr>
          <w:rFonts w:asciiTheme="majorBidi" w:hAnsiTheme="majorBidi" w:cstheme="majorBidi"/>
          <w:sz w:val="24"/>
          <w:szCs w:val="24"/>
        </w:rPr>
        <w:t>uddin State Islamic University o</w:t>
      </w:r>
      <w:r w:rsidRPr="000F6142">
        <w:rPr>
          <w:rFonts w:asciiTheme="majorBidi" w:hAnsiTheme="majorBidi" w:cstheme="majorBidi"/>
          <w:sz w:val="24"/>
          <w:szCs w:val="24"/>
        </w:rPr>
        <w:t>f Makassar, Indonesia</w:t>
      </w:r>
    </w:p>
    <w:p w:rsidR="00A525A3" w:rsidRPr="000F6142" w:rsidRDefault="00A525A3" w:rsidP="0058502F">
      <w:pPr>
        <w:pStyle w:val="ListParagraph"/>
        <w:ind w:left="0"/>
        <w:jc w:val="center"/>
        <w:rPr>
          <w:rFonts w:asciiTheme="majorBidi" w:hAnsiTheme="majorBidi" w:cstheme="majorBidi"/>
          <w:sz w:val="24"/>
          <w:szCs w:val="24"/>
        </w:rPr>
      </w:pPr>
      <w:r w:rsidRPr="000F6142">
        <w:rPr>
          <w:rFonts w:asciiTheme="majorBidi" w:hAnsiTheme="majorBidi" w:cstheme="majorBidi"/>
          <w:sz w:val="24"/>
          <w:szCs w:val="24"/>
        </w:rPr>
        <w:t>ayu.ruqayyahy@uin-alauddin.ac.id</w:t>
      </w:r>
    </w:p>
    <w:p w:rsidR="00455F2D" w:rsidRPr="000F6142" w:rsidRDefault="00455F2D" w:rsidP="0058502F">
      <w:pPr>
        <w:jc w:val="center"/>
        <w:rPr>
          <w:rFonts w:asciiTheme="majorBidi" w:hAnsiTheme="majorBidi" w:cstheme="majorBidi"/>
          <w:b/>
          <w:bCs/>
          <w:i/>
          <w:iCs/>
          <w:sz w:val="24"/>
          <w:szCs w:val="24"/>
        </w:rPr>
      </w:pPr>
      <w:r w:rsidRPr="000F6142">
        <w:rPr>
          <w:rFonts w:asciiTheme="majorBidi" w:hAnsiTheme="majorBidi" w:cstheme="majorBidi"/>
          <w:b/>
          <w:bCs/>
          <w:i/>
          <w:iCs/>
          <w:sz w:val="24"/>
          <w:szCs w:val="24"/>
        </w:rPr>
        <w:t>A</w:t>
      </w:r>
      <w:r w:rsidR="0058502F" w:rsidRPr="000F6142">
        <w:rPr>
          <w:rFonts w:asciiTheme="majorBidi" w:hAnsiTheme="majorBidi" w:cstheme="majorBidi"/>
          <w:b/>
          <w:bCs/>
          <w:i/>
          <w:iCs/>
          <w:sz w:val="24"/>
          <w:szCs w:val="24"/>
        </w:rPr>
        <w:t>bstract</w:t>
      </w:r>
    </w:p>
    <w:p w:rsidR="0047338A" w:rsidRPr="000F6142" w:rsidRDefault="00EA46DC" w:rsidP="000F6142">
      <w:pPr>
        <w:spacing w:after="0" w:line="240" w:lineRule="auto"/>
        <w:jc w:val="both"/>
        <w:rPr>
          <w:rFonts w:asciiTheme="majorBidi" w:hAnsiTheme="majorBidi" w:cstheme="majorBidi"/>
          <w:b/>
          <w:bCs/>
          <w:i/>
          <w:iCs/>
        </w:rPr>
      </w:pPr>
      <w:r w:rsidRPr="000F6142">
        <w:rPr>
          <w:rFonts w:asciiTheme="majorBidi" w:hAnsiTheme="majorBidi" w:cstheme="majorBidi"/>
          <w:i/>
          <w:iCs/>
        </w:rPr>
        <w:t>Culture and geography of a country are the cause of low Islamic financial inclusion and the lack of public knowledge in the Southeast Asian region about the term Arabic term on Islamic financial products. Therefore this study aims to integrate local wisdom and Islamic financial inclusion and realize sharia-based financial products based on local wisdom.</w:t>
      </w:r>
      <w:r w:rsidR="00564709" w:rsidRPr="000F6142">
        <w:rPr>
          <w:rFonts w:asciiTheme="majorBidi" w:hAnsiTheme="majorBidi" w:cstheme="majorBidi"/>
          <w:b/>
          <w:bCs/>
          <w:i/>
          <w:iCs/>
        </w:rPr>
        <w:t xml:space="preserve"> </w:t>
      </w:r>
      <w:r w:rsidRPr="000F6142">
        <w:rPr>
          <w:rFonts w:asciiTheme="majorBidi" w:hAnsiTheme="majorBidi" w:cstheme="majorBidi"/>
          <w:i/>
          <w:iCs/>
        </w:rPr>
        <w:t>This research is a qualitative descriptive study that is a literature review, the object of the discussion is sourced from research, articles, and reference books related to this topic.The research results obtained are integrating culture with Islamic financial institutions through several efforts, first preaching the Islamic economy with a psychosufistic approach that manifests in the value of Tauhid, humanity, humility, local wisdom and self-transformation to people with low Islamic financial literacy. Second is to strive for the creation of financial products by identifying traditional economic practices throughout Indonesia based on research that are analyzed by the ‘urf rule</w:t>
      </w:r>
      <w:r w:rsidR="00F06E1F" w:rsidRPr="000F6142">
        <w:rPr>
          <w:rFonts w:asciiTheme="majorBidi" w:hAnsiTheme="majorBidi" w:cstheme="majorBidi"/>
          <w:i/>
          <w:iCs/>
        </w:rPr>
        <w:t>.</w:t>
      </w:r>
      <w:r w:rsidR="00564709" w:rsidRPr="000F6142">
        <w:rPr>
          <w:rFonts w:asciiTheme="majorBidi" w:hAnsiTheme="majorBidi" w:cstheme="majorBidi"/>
          <w:b/>
          <w:bCs/>
          <w:i/>
          <w:iCs/>
        </w:rPr>
        <w:t xml:space="preserve"> </w:t>
      </w:r>
      <w:r w:rsidR="00EA537B" w:rsidRPr="000F6142">
        <w:rPr>
          <w:rFonts w:asciiTheme="majorBidi" w:hAnsiTheme="majorBidi" w:cstheme="majorBidi"/>
          <w:i/>
          <w:iCs/>
        </w:rPr>
        <w:t>This research has implications for information on the potential market share of Islamic finance in Indonesia, and also on solutions to developing Islamic financial inclusion</w:t>
      </w:r>
      <w:r w:rsidR="00564709" w:rsidRPr="000F6142">
        <w:rPr>
          <w:rFonts w:asciiTheme="majorBidi" w:hAnsiTheme="majorBidi" w:cstheme="majorBidi"/>
          <w:b/>
          <w:bCs/>
          <w:i/>
          <w:iCs/>
        </w:rPr>
        <w:t xml:space="preserve"> T</w:t>
      </w:r>
      <w:r w:rsidR="00EA537B" w:rsidRPr="000F6142">
        <w:rPr>
          <w:rFonts w:asciiTheme="majorBidi" w:hAnsiTheme="majorBidi" w:cstheme="majorBidi"/>
          <w:i/>
          <w:iCs/>
        </w:rPr>
        <w:t>he issue of strengthening the market share of Islamic finance in rural villages is still weak, this research study is the first in developing comprehensive local-based financial products in Indonesia</w:t>
      </w:r>
      <w:r w:rsidR="0058502F" w:rsidRPr="000F6142">
        <w:rPr>
          <w:rFonts w:asciiTheme="majorBidi" w:hAnsiTheme="majorBidi" w:cstheme="majorBidi"/>
          <w:i/>
          <w:iCs/>
        </w:rPr>
        <w:t>.</w:t>
      </w:r>
    </w:p>
    <w:p w:rsidR="00EA4567" w:rsidRPr="000F6142" w:rsidRDefault="00EA4567" w:rsidP="00EA4567">
      <w:pPr>
        <w:jc w:val="both"/>
        <w:rPr>
          <w:rFonts w:asciiTheme="majorBidi" w:hAnsiTheme="majorBidi" w:cstheme="majorBidi"/>
          <w:i/>
          <w:iCs/>
          <w:sz w:val="24"/>
          <w:szCs w:val="24"/>
        </w:rPr>
      </w:pPr>
      <w:r w:rsidRPr="000F6142">
        <w:rPr>
          <w:rFonts w:asciiTheme="majorBidi" w:hAnsiTheme="majorBidi" w:cstheme="majorBidi"/>
          <w:b/>
          <w:bCs/>
          <w:i/>
          <w:iCs/>
          <w:sz w:val="24"/>
          <w:szCs w:val="24"/>
        </w:rPr>
        <w:t xml:space="preserve">Keywords: </w:t>
      </w:r>
      <w:r w:rsidRPr="000F6142">
        <w:rPr>
          <w:rFonts w:asciiTheme="majorBidi" w:hAnsiTheme="majorBidi" w:cstheme="majorBidi"/>
          <w:i/>
          <w:iCs/>
          <w:sz w:val="24"/>
          <w:szCs w:val="24"/>
        </w:rPr>
        <w:t>‘urf, Local Wisdom, and Culture</w:t>
      </w:r>
    </w:p>
    <w:p w:rsidR="00586B1E" w:rsidRPr="000F6142" w:rsidRDefault="0058502F" w:rsidP="00EA4567">
      <w:pPr>
        <w:jc w:val="both"/>
        <w:rPr>
          <w:rFonts w:asciiTheme="majorBidi" w:hAnsiTheme="majorBidi" w:cstheme="majorBidi"/>
          <w:b/>
          <w:bCs/>
          <w:sz w:val="24"/>
          <w:szCs w:val="24"/>
        </w:rPr>
      </w:pPr>
      <w:r w:rsidRPr="000F6142">
        <w:rPr>
          <w:rFonts w:asciiTheme="majorBidi" w:hAnsiTheme="majorBidi" w:cstheme="majorBidi"/>
          <w:b/>
          <w:bCs/>
          <w:sz w:val="24"/>
          <w:szCs w:val="24"/>
        </w:rPr>
        <w:t>INTRODUCTION</w:t>
      </w:r>
    </w:p>
    <w:p w:rsidR="00586B1E" w:rsidRPr="000F6142" w:rsidRDefault="00586B1E" w:rsidP="000F6142">
      <w:pPr>
        <w:spacing w:after="0" w:line="240" w:lineRule="auto"/>
        <w:ind w:firstLine="709"/>
        <w:jc w:val="both"/>
        <w:rPr>
          <w:rFonts w:ascii="Times New Roman" w:hAnsi="Times New Roman" w:cs="Times New Roman"/>
          <w:sz w:val="24"/>
          <w:szCs w:val="24"/>
          <w:lang w:val="en-US"/>
        </w:rPr>
      </w:pPr>
      <w:r w:rsidRPr="000F6142">
        <w:rPr>
          <w:rFonts w:asciiTheme="majorBidi" w:hAnsiTheme="majorBidi" w:cstheme="majorBidi"/>
          <w:sz w:val="24"/>
          <w:szCs w:val="24"/>
        </w:rPr>
        <w:t xml:space="preserve">The development of Islamic finance in Indonesia has increased in aspects of financial assets, product variations, and a more comprehensive regulatory framework during 2013-2016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{"citationItems":[{"id":"ITEM-1","itemData":{"abstract":"Tissue salvage for severely ischemic myocardium requires timely reperfusion by thrombolysis, angioplasty, or bypass. However, full recovery of left ventricular function often takes days to weeks. This is partly the effect of the ischemia, which causes glycogen depletion, cellular acidosis, lactate, free radical and hydrogen ion accumulation, decreased high-energy phosphates and adenine nucleotides, and mild mitochondrial and intracellular edema. However, it is also the effect of the two-faced process of reperfusion itself, which activates an inflammatory cascade manifested as functional impairment (stunning), platelet activation and thrombosis, arrhythmias, calcium loading and apoptosis in critically injured myocytes. A burst of oxygen radicals in the bed-at-risk promotes lipid peroxidation, membrane damage, microvascular obstruction, and no-reflow in the reperfused myocardium. Nevertheless, provided reperfusion is instituted within 2 to 3 hours of ischemia onset, the extent of salvage significantly exceeds the extent of lethal injury. It is hoped that this window can be widened by combining intervention with protective reperfusion cocktails containing hyperosmotic agents, calcium antagonists, and/or free radical inhibitors with the pharmacological recruitment of putative preconditioning mediators, such as the sarcolemmal KATP channel","author":[{"dropping-particle":"","family":"OJK","given":"","non-dropping-particle":"","parse-names":false,"suffix":""}],"container-title":"Otoritas Jasa Keuangan","id":"ITEM-1","issued":{"date-parts":[["2017"]]},"page":"1-82","title":"Roadmap Pengembangan Keuangan Syariah 2017-2019","type":"article-journal"},"uris":["http://www.mendeley.com/documents/?uuid=49e6f520-719b-48dc-bd47-5c457848fa16"]}],"mendeley":{"formattedCitation":"(OJK, 2017)","plainTextFormattedCitation":"(OJK, 2017)","previouslyFormattedCitation":"(OJK, 2017)"},"properties":{"noteIndex":0},"schema":"https://github.com/citation-style-language/schema/raw/master/csl-citation.json"}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(OJK, 2017)</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w:t>
      </w:r>
      <w:r w:rsidR="008E2BF4" w:rsidRPr="000F6142">
        <w:rPr>
          <w:rFonts w:ascii="Times New Roman" w:hAnsi="Times New Roman" w:cs="Times New Roman"/>
          <w:sz w:val="24"/>
          <w:szCs w:val="24"/>
          <w:lang w:val="en-US"/>
        </w:rPr>
        <w:t xml:space="preserve"> However, this increase was not accompanied by a market share which is still far below conventional financial institutions which are at 8.58% </w:t>
      </w:r>
      <w:r w:rsidR="008E2BF4"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Perencanaan","given":"Kementerian","non-dropping-particle":"","parse-names":false,"suffix":""},{"dropping-particle":"","family":"Nasional","given":"Pembangunan","non-dropping-particle":"","parse-names":false,"suffix":""}],"edition":"1","editor":[{"dropping-particle":"","family":"Ekonomi","given":"Deputi Bidang","non-dropping-particle":"","parse-names":false,"suffix":""}],"id":"ITEM-1","issued":{"date-parts":[["2019"]]},"publisher":"Kementerian Perencanaan Pembangunan Nasional/ Badan Perencanaan Pembangunan Nasiona","publisher-place":"Jakarta","title":"Masterplan Ekonomi Syariah Indonesia 2019-2024","type":"book"},"uris":["http://www.mendeley.com/documents/?uuid=63973f73-a180-4bde-a518-020649d9c574"]}],"mendeley":{"formattedCitation":"(Perencanaan &amp; Nasional, 2019)","plainTextFormattedCitation":"(Perencanaan &amp; Nasional, 2019)","previouslyFormattedCitation":"(Perencanaan and Nasional, 2019)"},"properties":{"noteIndex":0},"schema":"https://github.com/citation-style-language/schema/raw/master/csl-citation.json"}</w:instrText>
      </w:r>
      <w:r w:rsidR="008E2BF4"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(Perencanaan &amp; Nasional, 2019)</w:t>
      </w:r>
      <w:r w:rsidR="008E2BF4" w:rsidRPr="000F6142">
        <w:rPr>
          <w:rFonts w:ascii="Times New Roman" w:hAnsi="Times New Roman" w:cs="Times New Roman"/>
          <w:sz w:val="24"/>
          <w:szCs w:val="24"/>
          <w:lang w:val="en-US"/>
        </w:rPr>
        <w:fldChar w:fldCharType="end"/>
      </w:r>
      <w:r w:rsidR="008E2BF4" w:rsidRPr="000F6142">
        <w:rPr>
          <w:rFonts w:ascii="Times New Roman" w:hAnsi="Times New Roman" w:cs="Times New Roman"/>
          <w:sz w:val="24"/>
          <w:szCs w:val="24"/>
          <w:lang w:val="en-US"/>
        </w:rPr>
        <w:t>.</w:t>
      </w:r>
      <w:r w:rsidR="006E5BFD" w:rsidRPr="000F6142">
        <w:rPr>
          <w:rFonts w:ascii="Times New Roman" w:hAnsi="Times New Roman" w:cs="Times New Roman"/>
          <w:sz w:val="24"/>
          <w:szCs w:val="24"/>
          <w:lang w:val="en-US"/>
        </w:rPr>
        <w:t xml:space="preserve"> The same thing was stated by </w:t>
      </w:r>
      <w:r w:rsidR="006E5BFD" w:rsidRPr="000F6142">
        <w:rPr>
          <w:rFonts w:ascii="Times New Roman" w:hAnsi="Times New Roman" w:cs="Times New Roman"/>
          <w:sz w:val="24"/>
          <w:szCs w:val="24"/>
          <w:lang w:val="en-US"/>
        </w:rPr>
        <w:fldChar w:fldCharType="begin" w:fldLock="1"/>
      </w:r>
      <w:r w:rsidR="006E5BFD" w:rsidRPr="000F6142">
        <w:rPr>
          <w:rFonts w:ascii="Times New Roman" w:hAnsi="Times New Roman" w:cs="Times New Roman"/>
          <w:sz w:val="24"/>
          <w:szCs w:val="24"/>
          <w:lang w:val="en-US"/>
        </w:rPr>
        <w:instrText>ADDIN CSL_CITATION {"citationItems":[{"id":"ITEM-1","itemData":{"author":[{"dropping-particle":"","family":"Sebastian Herman","given":"","non-dropping-particle":"","parse-names":false,"suffix":""}],"container-title":"Forum Riset dan Keuangan Syariah (FREKS) 2015","id":"ITEM-1","issue":"1","issued":{"date-parts":[["2015"]]},"page":"1-5","title":"Negara Mayoritas Muslim, Pangsa Pasar Bank Syariah Kenapa Rendah?","type":"paper-conference","volume":"52"},"uris":["http://www.mendeley.com/documents/?uuid=871b7106-9602-4819-b3ee-c1acdef2797e"]}],"mendeley":{"formattedCitation":"(Sebastian Herman, 2015)","manualFormatting":"Sebastian Herman (2015)","plainTextFormattedCitation":"(Sebastian Herman, 2015)","previouslyFormattedCitation":"(Sebastian Herman, 2015)"},"properties":{"noteIndex":0},"schema":"https://github.com/citation-style-language/schema/raw/master/csl-citation.json"}</w:instrText>
      </w:r>
      <w:r w:rsidR="006E5BFD" w:rsidRPr="000F6142">
        <w:rPr>
          <w:rFonts w:ascii="Times New Roman" w:hAnsi="Times New Roman" w:cs="Times New Roman"/>
          <w:sz w:val="24"/>
          <w:szCs w:val="24"/>
          <w:lang w:val="en-US"/>
        </w:rPr>
        <w:fldChar w:fldCharType="separate"/>
      </w:r>
      <w:r w:rsidR="006E5BFD" w:rsidRPr="000F6142">
        <w:rPr>
          <w:rFonts w:ascii="Times New Roman" w:hAnsi="Times New Roman" w:cs="Times New Roman"/>
          <w:noProof/>
          <w:sz w:val="24"/>
          <w:szCs w:val="24"/>
          <w:lang w:val="en-US"/>
        </w:rPr>
        <w:t>Sebastian Herman (2015)</w:t>
      </w:r>
      <w:r w:rsidR="006E5BFD" w:rsidRPr="000F6142">
        <w:rPr>
          <w:rFonts w:ascii="Times New Roman" w:hAnsi="Times New Roman" w:cs="Times New Roman"/>
          <w:sz w:val="24"/>
          <w:szCs w:val="24"/>
          <w:lang w:val="en-US"/>
        </w:rPr>
        <w:fldChar w:fldCharType="end"/>
      </w:r>
      <w:r w:rsidR="006E5BFD" w:rsidRPr="000F6142">
        <w:rPr>
          <w:rFonts w:ascii="Times New Roman" w:hAnsi="Times New Roman" w:cs="Times New Roman"/>
          <w:sz w:val="24"/>
          <w:szCs w:val="24"/>
          <w:lang w:val="en-US"/>
        </w:rPr>
        <w:t xml:space="preserve"> that the sharia banking market share is low while Indonesia is one of the largest Muslim population countries in the world with 87% Muslim population. Of course, the hope to be achieved is Islamic financial assets as large as the total population because a Muslim should choose Islamic financial services over conventional financial services </w:t>
      </w:r>
      <w:r w:rsidR="006E5BFD" w:rsidRPr="000F6142">
        <w:rPr>
          <w:rFonts w:ascii="Times New Roman" w:hAnsi="Times New Roman" w:cs="Times New Roman"/>
          <w:sz w:val="24"/>
          <w:szCs w:val="24"/>
          <w:lang w:val="en-US"/>
        </w:rPr>
        <w:fldChar w:fldCharType="begin" w:fldLock="1"/>
      </w:r>
      <w:r w:rsidR="006E5BFD" w:rsidRPr="000F6142">
        <w:rPr>
          <w:rFonts w:ascii="Times New Roman" w:hAnsi="Times New Roman" w:cs="Times New Roman"/>
          <w:sz w:val="24"/>
          <w:szCs w:val="24"/>
          <w:lang w:val="en-US"/>
        </w:rPr>
        <w:instrText>ADDIN CSL_CITATION {"citationItems":[{"id":"ITEM-1","itemData":{"abstract":"About 21 years after establishment of the first Islamic banks in Indonesia, the share of Islamic banks is still small. About 86 percent Indonesian are Muslim, yet the asset share of Indonesian Islamic banks is only about 4 percent. Since Islamic scholars unanimously argue that bank interests are prohibited, we could expect that asset share of Islamic bank in Muslim-majority country is at least equal with Muslim share in the total population because all Muslims should choose Islamic banks over conventional banks. In this paper, we want to investigate what is the cause of small share of Islamic banks in Indonesia. To be more precise, whether it is caused by non-technical factor or it is caused by supply-side problems such as poor Islamic bank services or lower Islamic bank returns, or to be more extreme, it may be caused by people do not recognize Islamic banks. Using demand estimation model and elasticity exercises, we find that costumers appear to group separately Islamic and conventional banks, meaning that there is recognition and market segmentation. However, Islamic banks do not have greater market power compare to conventional banks. We argue that supply-side problems such as high services fee and low bank returns are not the reason why the market share of Islamic banks is so low. We also argue that non-technical factors such as the early-mover advantages and lack Muslim awareness may become the reasons. We also find that Islamic banks will not be able to effectively increase their market share by competing in price.","author":[{"dropping-particle":"","family":"Kariastanto","given":"Bayu","non-dropping-particle":"","parse-names":false,"suffix":""}],"container-title":"Munich Personal RePEc Archive","id":"ITEM-1","issue":"47061","issued":{"date-parts":[["2013"]]},"title":"Small Share of the Islamic Banks in Indonesia, Supply-side Problems?","type":"article-journal","volume":"Kariastant"},"uris":["http://www.mendeley.com/documents/?uuid=a9a70758-6a79-411a-a000-480740400580"]}],"mendeley":{"formattedCitation":"(Kariastanto, 2013)","plainTextFormattedCitation":"(Kariastanto, 2013)","previouslyFormattedCitation":"(Kariastanto, 2013)"},"properties":{"noteIndex":0},"schema":"https://github.com/citation-style-language/schema/raw/master/csl-citation.json"}</w:instrText>
      </w:r>
      <w:r w:rsidR="006E5BFD" w:rsidRPr="000F6142">
        <w:rPr>
          <w:rFonts w:ascii="Times New Roman" w:hAnsi="Times New Roman" w:cs="Times New Roman"/>
          <w:sz w:val="24"/>
          <w:szCs w:val="24"/>
          <w:lang w:val="en-US"/>
        </w:rPr>
        <w:fldChar w:fldCharType="separate"/>
      </w:r>
      <w:r w:rsidR="006E5BFD" w:rsidRPr="000F6142">
        <w:rPr>
          <w:rFonts w:ascii="Times New Roman" w:hAnsi="Times New Roman" w:cs="Times New Roman"/>
          <w:noProof/>
          <w:sz w:val="24"/>
          <w:szCs w:val="24"/>
          <w:lang w:val="en-US"/>
        </w:rPr>
        <w:t>(Kariastanto, 2013)</w:t>
      </w:r>
      <w:r w:rsidR="006E5BFD" w:rsidRPr="000F6142">
        <w:rPr>
          <w:rFonts w:ascii="Times New Roman" w:hAnsi="Times New Roman" w:cs="Times New Roman"/>
          <w:sz w:val="24"/>
          <w:szCs w:val="24"/>
          <w:lang w:val="en-US"/>
        </w:rPr>
        <w:fldChar w:fldCharType="end"/>
      </w:r>
      <w:r w:rsidR="006E5BFD" w:rsidRPr="000F6142">
        <w:rPr>
          <w:rFonts w:ascii="Times New Roman" w:hAnsi="Times New Roman" w:cs="Times New Roman"/>
          <w:sz w:val="24"/>
          <w:szCs w:val="24"/>
          <w:lang w:val="en-US"/>
        </w:rPr>
        <w:t>.</w:t>
      </w:r>
    </w:p>
    <w:p w:rsidR="002F6E6E" w:rsidRPr="000F6142" w:rsidRDefault="002F6E6E" w:rsidP="000F6142">
      <w:pPr>
        <w:spacing w:after="0" w:line="240" w:lineRule="auto"/>
        <w:ind w:firstLine="709"/>
        <w:jc w:val="both"/>
        <w:rPr>
          <w:rFonts w:asciiTheme="majorBidi" w:hAnsiTheme="majorBidi" w:cstheme="majorBidi"/>
          <w:sz w:val="24"/>
          <w:szCs w:val="24"/>
        </w:rPr>
      </w:pPr>
      <w:r w:rsidRPr="000F6142">
        <w:rPr>
          <w:rFonts w:asciiTheme="majorBidi" w:hAnsiTheme="majorBidi" w:cstheme="majorBidi"/>
          <w:sz w:val="24"/>
          <w:szCs w:val="24"/>
        </w:rPr>
        <w:t xml:space="preserve">The reality that occurred in Indonesia spurred researchers to uncover aspects that caused the lack of Islamic financial market share. </w:t>
      </w:r>
      <w:r w:rsidR="003D407F" w:rsidRPr="000F6142">
        <w:rPr>
          <w:rFonts w:ascii="Times New Roman" w:hAnsi="Times New Roman" w:cs="Times New Roman"/>
          <w:sz w:val="24"/>
          <w:szCs w:val="24"/>
          <w:lang w:val="en-US"/>
        </w:rPr>
        <w:fldChar w:fldCharType="begin" w:fldLock="1"/>
      </w:r>
      <w:r w:rsidR="003D407F" w:rsidRPr="000F6142">
        <w:rPr>
          <w:rFonts w:ascii="Times New Roman" w:hAnsi="Times New Roman" w:cs="Times New Roman"/>
          <w:sz w:val="24"/>
          <w:szCs w:val="24"/>
          <w:lang w:val="en-US"/>
        </w:rPr>
        <w:instrText>ADDIN CSL_CITATION {"citationItems":[{"id":"ITEM-1","itemData":{"abstract":"About 21 years after establishment of the first Islamic banks in Indonesia, the share of Islamic banks is still small. About 86 percent Indonesian are Muslim, yet the asset share of Indonesian Islamic banks is only about 4 percent. Since Islamic scholars unanimously argue that bank interests are prohibited, we could expect that asset share of Islamic bank in Muslim-majority country is at least equal with Muslim share in the total population because all Muslims should choose Islamic banks over conventional banks. In this paper, we want to investigate what is the cause of small share of Islamic banks in Indonesia. To be more precise, whether it is caused by non-technical factor or it is caused by supply-side problems such as poor Islamic bank services or lower Islamic bank returns, or to be more extreme, it may be caused by people do not recognize Islamic banks. Using demand estimation model and elasticity exercises, we find that costumers appear to group separately Islamic and conventional banks, meaning that there is recognition and market segmentation. However, Islamic banks do not have greater market power compare to conventional banks. We argue that supply-side problems such as high services fee and low bank returns are not the reason why the market share of Islamic banks is so low. We also argue that non-technical factors such as the early-mover advantages and lack Muslim awareness may become the reasons. We also find that Islamic banks will not be able to effectively increase their market share by competing in price.","author":[{"dropping-particle":"","family":"Kariastanto","given":"Bayu","non-dropping-particle":"","parse-names":false,"suffix":""}],"container-title":"Munich Personal RePEc Archive","id":"ITEM-1","issue":"47061","issued":{"date-parts":[["2013"]]},"title":"Small Share of the Islamic Banks in Indonesia, Supply-side Problems?","type":"article-journal","volume":"Kariastant"},"uris":["http://www.mendeley.com/documents/?uuid=a9a70758-6a79-411a-a000-480740400580"]}],"mendeley":{"formattedCitation":"(Kariastanto, 2013)","manualFormatting":"Kariastanto's research (2013)","plainTextFormattedCitation":"(Kariastanto, 2013)","previouslyFormattedCitation":"(Kariastanto, 2013)"},"properties":{"noteIndex":0},"schema":"https://github.com/citation-style-language/schema/raw/master/csl-citation.json"}</w:instrText>
      </w:r>
      <w:r w:rsidR="003D407F" w:rsidRPr="000F6142">
        <w:rPr>
          <w:rFonts w:ascii="Times New Roman" w:hAnsi="Times New Roman" w:cs="Times New Roman"/>
          <w:sz w:val="24"/>
          <w:szCs w:val="24"/>
          <w:lang w:val="en-US"/>
        </w:rPr>
        <w:fldChar w:fldCharType="separate"/>
      </w:r>
      <w:r w:rsidR="003D407F" w:rsidRPr="000F6142">
        <w:rPr>
          <w:rFonts w:ascii="Times New Roman" w:hAnsi="Times New Roman" w:cs="Times New Roman"/>
          <w:noProof/>
          <w:sz w:val="24"/>
          <w:szCs w:val="24"/>
          <w:lang w:val="en-US"/>
        </w:rPr>
        <w:t>Kariastanto's research (2013)</w:t>
      </w:r>
      <w:r w:rsidR="003D407F" w:rsidRPr="000F6142">
        <w:rPr>
          <w:rFonts w:ascii="Times New Roman" w:hAnsi="Times New Roman" w:cs="Times New Roman"/>
          <w:sz w:val="24"/>
          <w:szCs w:val="24"/>
          <w:lang w:val="en-US"/>
        </w:rPr>
        <w:fldChar w:fldCharType="end"/>
      </w:r>
      <w:r w:rsidRPr="000F6142">
        <w:rPr>
          <w:rFonts w:asciiTheme="majorBidi" w:hAnsiTheme="majorBidi" w:cstheme="majorBidi"/>
          <w:sz w:val="24"/>
          <w:szCs w:val="24"/>
        </w:rPr>
        <w:t xml:space="preserve"> on Islamic banking discusses several aspects, namely non-technical factors, supply-side issues such as service costs, benefits provided, and even extreme things that the public does not recognize Islamic banks.</w:t>
      </w:r>
      <w:r w:rsidR="00CA4F3E" w:rsidRPr="000F6142">
        <w:rPr>
          <w:rFonts w:asciiTheme="majorBidi" w:hAnsiTheme="majorBidi" w:cstheme="majorBidi"/>
          <w:sz w:val="24"/>
          <w:szCs w:val="24"/>
        </w:rPr>
        <w:t xml:space="preserve"> The </w:t>
      </w:r>
      <w:r w:rsidR="00CA4F3E" w:rsidRPr="000F6142">
        <w:rPr>
          <w:rFonts w:asciiTheme="majorBidi" w:hAnsiTheme="majorBidi" w:cstheme="majorBidi"/>
          <w:sz w:val="24"/>
          <w:szCs w:val="24"/>
        </w:rPr>
        <w:lastRenderedPageBreak/>
        <w:t xml:space="preserve">supply-side put forward by </w:t>
      </w:r>
      <w:r w:rsidR="00CA4F3E" w:rsidRPr="000F6142">
        <w:rPr>
          <w:rFonts w:ascii="Times New Roman" w:hAnsi="Times New Roman" w:cs="Times New Roman"/>
          <w:sz w:val="24"/>
          <w:szCs w:val="24"/>
          <w:lang w:val="en-US"/>
        </w:rPr>
        <w:fldChar w:fldCharType="begin" w:fldLock="1"/>
      </w:r>
      <w:r w:rsidR="00CA4F3E" w:rsidRPr="000F6142">
        <w:rPr>
          <w:rFonts w:ascii="Times New Roman" w:hAnsi="Times New Roman" w:cs="Times New Roman"/>
          <w:sz w:val="24"/>
          <w:szCs w:val="24"/>
          <w:lang w:val="en-US"/>
        </w:rPr>
        <w:instrText>ADDIN CSL_CITATION {"citationItems":[{"id":"ITEM-1","itemData":{"abstract":"About 21 years after establishment of the first Islamic banks in Indonesia, the share of Islamic banks is still small. About 86 percent Indonesian are Muslim, yet the asset share of Indonesian Islamic banks is only about 4 percent. Since Islamic scholars unanimously argue that bank interests are prohibited, we could expect that asset share of Islamic bank in Muslim-majority country is at least equal with Muslim share in the total population because all Muslims should choose Islamic banks over conventional banks. In this paper, we want to investigate what is the cause of small share of Islamic banks in Indonesia. To be more precise, whether it is caused by non-technical factor or it is caused by supply-side problems such as poor Islamic bank services or lower Islamic bank returns, or to be more extreme, it may be caused by people do not recognize Islamic banks. Using demand estimation model and elasticity exercises, we find that costumers appear to group separately Islamic and conventional banks, meaning that there is recognition and market segmentation. However, Islamic banks do not have greater market power compare to conventional banks. We argue that supply-side problems such as high services fee and low bank returns are not the reason why the market share of Islamic banks is so low. We also argue that non-technical factors such as the early-mover advantages and lack Muslim awareness may become the reasons. We also find that Islamic banks will not be able to effectively increase their market share by competing in price.","author":[{"dropping-particle":"","family":"Kariastanto","given":"Bayu","non-dropping-particle":"","parse-names":false,"suffix":""}],"container-title":"Munich Personal RePEc Archive","id":"ITEM-1","issue":"47061","issued":{"date-parts":[["2013"]]},"title":"Small Share of the Islamic Banks in Indonesia, Supply-side Problems?","type":"article-journal","volume":"Kariastant"},"uris":["http://www.mendeley.com/documents/?uuid=a9a70758-6a79-411a-a000-480740400580"]}],"mendeley":{"formattedCitation":"(Kariastanto, 2013)","manualFormatting":"Kariastanto (2013)","plainTextFormattedCitation":"(Kariastanto, 2013)","previouslyFormattedCitation":"(Kariastanto, 2013)"},"properties":{"noteIndex":0},"schema":"https://github.com/citation-style-language/schema/raw/master/csl-citation.json"}</w:instrText>
      </w:r>
      <w:r w:rsidR="00CA4F3E" w:rsidRPr="000F6142">
        <w:rPr>
          <w:rFonts w:ascii="Times New Roman" w:hAnsi="Times New Roman" w:cs="Times New Roman"/>
          <w:sz w:val="24"/>
          <w:szCs w:val="24"/>
          <w:lang w:val="en-US"/>
        </w:rPr>
        <w:fldChar w:fldCharType="separate"/>
      </w:r>
      <w:r w:rsidR="00CA4F3E" w:rsidRPr="000F6142">
        <w:rPr>
          <w:rFonts w:ascii="Times New Roman" w:hAnsi="Times New Roman" w:cs="Times New Roman"/>
          <w:noProof/>
          <w:sz w:val="24"/>
          <w:szCs w:val="24"/>
          <w:lang w:val="en-US"/>
        </w:rPr>
        <w:t>Kariastanto (2013)</w:t>
      </w:r>
      <w:r w:rsidR="00CA4F3E" w:rsidRPr="000F6142">
        <w:rPr>
          <w:rFonts w:ascii="Times New Roman" w:hAnsi="Times New Roman" w:cs="Times New Roman"/>
          <w:sz w:val="24"/>
          <w:szCs w:val="24"/>
          <w:lang w:val="en-US"/>
        </w:rPr>
        <w:fldChar w:fldCharType="end"/>
      </w:r>
      <w:r w:rsidR="00CA4F3E" w:rsidRPr="000F6142">
        <w:rPr>
          <w:rFonts w:asciiTheme="majorBidi" w:hAnsiTheme="majorBidi" w:cstheme="majorBidi"/>
          <w:sz w:val="24"/>
          <w:szCs w:val="24"/>
        </w:rPr>
        <w:t xml:space="preserve"> is not a causal aspect and it is supported by the research of </w:t>
      </w:r>
      <w:r w:rsidR="00CA4F3E" w:rsidRPr="000F6142">
        <w:rPr>
          <w:rFonts w:ascii="Times New Roman" w:hAnsi="Times New Roman" w:cs="Times New Roman"/>
          <w:sz w:val="24"/>
          <w:szCs w:val="24"/>
          <w:lang w:val="en-US"/>
        </w:rPr>
        <w:fldChar w:fldCharType="begin" w:fldLock="1"/>
      </w:r>
      <w:r w:rsidR="00CA4F3E" w:rsidRPr="000F6142">
        <w:rPr>
          <w:rFonts w:ascii="Times New Roman" w:hAnsi="Times New Roman" w:cs="Times New Roman"/>
          <w:sz w:val="24"/>
          <w:szCs w:val="24"/>
          <w:lang w:val="en-US"/>
        </w:rPr>
        <w:instrText>ADDIN CSL_CITATION {"citationItems":[{"id":"ITEM-1","itemData":{"author":[{"dropping-particle":"","family":"Sebastian Herman","given":"","non-dropping-particle":"","parse-names":false,"suffix":""}],"container-title":"Forum Riset dan Keuangan Syariah (FREKS) 2015","id":"ITEM-1","issue":"1","issued":{"date-parts":[["2015"]]},"page":"1-5","title":"Negara Mayoritas Muslim, Pangsa Pasar Bank Syariah Kenapa Rendah?","type":"paper-conference","volume":"52"},"uris":["http://www.mendeley.com/documents/?uuid=871b7106-9602-4819-b3ee-c1acdef2797e"]}],"mendeley":{"formattedCitation":"(Sebastian Herman, 2015)","manualFormatting":"Sebastian Herman (2015)","plainTextFormattedCitation":"(Sebastian Herman, 2015)","previouslyFormattedCitation":"(Sebastian Herman, 2015)"},"properties":{"noteIndex":0},"schema":"https://github.com/citation-style-language/schema/raw/master/csl-citation.json"}</w:instrText>
      </w:r>
      <w:r w:rsidR="00CA4F3E" w:rsidRPr="000F6142">
        <w:rPr>
          <w:rFonts w:ascii="Times New Roman" w:hAnsi="Times New Roman" w:cs="Times New Roman"/>
          <w:sz w:val="24"/>
          <w:szCs w:val="24"/>
          <w:lang w:val="en-US"/>
        </w:rPr>
        <w:fldChar w:fldCharType="separate"/>
      </w:r>
      <w:r w:rsidR="00CA4F3E" w:rsidRPr="000F6142">
        <w:rPr>
          <w:rFonts w:ascii="Times New Roman" w:hAnsi="Times New Roman" w:cs="Times New Roman"/>
          <w:noProof/>
          <w:sz w:val="24"/>
          <w:szCs w:val="24"/>
          <w:lang w:val="en-US"/>
        </w:rPr>
        <w:t>Sebastian Herman (2015)</w:t>
      </w:r>
      <w:r w:rsidR="00CA4F3E" w:rsidRPr="000F6142">
        <w:rPr>
          <w:rFonts w:ascii="Times New Roman" w:hAnsi="Times New Roman" w:cs="Times New Roman"/>
          <w:sz w:val="24"/>
          <w:szCs w:val="24"/>
          <w:lang w:val="en-US"/>
        </w:rPr>
        <w:fldChar w:fldCharType="end"/>
      </w:r>
      <w:r w:rsidR="00CA4F3E" w:rsidRPr="000F6142">
        <w:rPr>
          <w:rFonts w:asciiTheme="majorBidi" w:hAnsiTheme="majorBidi" w:cstheme="majorBidi"/>
          <w:sz w:val="24"/>
          <w:szCs w:val="24"/>
        </w:rPr>
        <w:t>, to the conical factor that is the aspect of Muslim awareness being the main cause in the study. One of the causes of the decline in public awareness is also from the statement "</w:t>
      </w:r>
      <w:bookmarkStart w:id="0" w:name="_GoBack"/>
      <w:bookmarkEnd w:id="0"/>
      <w:r w:rsidR="00CA4F3E" w:rsidRPr="000F6142">
        <w:rPr>
          <w:rFonts w:asciiTheme="majorBidi" w:hAnsiTheme="majorBidi" w:cstheme="majorBidi"/>
          <w:sz w:val="24"/>
          <w:szCs w:val="24"/>
        </w:rPr>
        <w:t xml:space="preserve">Islamic banks are considered the same as conventional banks" </w:t>
      </w:r>
      <w:r w:rsidR="00CA4F3E" w:rsidRPr="000F6142">
        <w:rPr>
          <w:rFonts w:ascii="Times New Roman" w:hAnsi="Times New Roman" w:cs="Times New Roman"/>
          <w:sz w:val="24"/>
          <w:szCs w:val="24"/>
          <w:lang w:val="en-US"/>
        </w:rPr>
        <w:fldChar w:fldCharType="begin" w:fldLock="1"/>
      </w:r>
      <w:r w:rsidR="00CA4F3E" w:rsidRPr="000F6142">
        <w:rPr>
          <w:rFonts w:ascii="Times New Roman" w:hAnsi="Times New Roman" w:cs="Times New Roman"/>
          <w:sz w:val="24"/>
          <w:szCs w:val="24"/>
          <w:lang w:val="en-US"/>
        </w:rPr>
        <w:instrText>ADDIN CSL_CITATION {"citationItems":[{"id":"ITEM-1","itemData":{"author":[{"dropping-particle":"","family":"Addiarrahman","given":"","non-dropping-particle":"","parse-names":false,"suffix":""}],"container-title":"Az Zarqa’","id":"ITEM-1","issue":"2","issued":{"date-parts":[["2013"]]},"title":"Kritik Nalar Perbankan Syari’ah: Perspektif Legal Maxim","type":"article-journal","volume":"5"},"uris":["http://www.mendeley.com/documents/?uuid=624685ba-c317-422a-9ce7-2a2fc60bc9e4"]}],"mendeley":{"formattedCitation":"(Addiarrahman, 2013)","plainTextFormattedCitation":"(Addiarrahman, 2013)","previouslyFormattedCitation":"(Addiarrahman, 2013)"},"properties":{"noteIndex":0},"schema":"https://github.com/citation-style-language/schema/raw/master/csl-citation.json"}</w:instrText>
      </w:r>
      <w:r w:rsidR="00CA4F3E" w:rsidRPr="000F6142">
        <w:rPr>
          <w:rFonts w:ascii="Times New Roman" w:hAnsi="Times New Roman" w:cs="Times New Roman"/>
          <w:sz w:val="24"/>
          <w:szCs w:val="24"/>
          <w:lang w:val="en-US"/>
        </w:rPr>
        <w:fldChar w:fldCharType="separate"/>
      </w:r>
      <w:r w:rsidR="00CA4F3E" w:rsidRPr="000F6142">
        <w:rPr>
          <w:rFonts w:ascii="Times New Roman" w:hAnsi="Times New Roman" w:cs="Times New Roman"/>
          <w:noProof/>
          <w:sz w:val="24"/>
          <w:szCs w:val="24"/>
          <w:lang w:val="en-US"/>
        </w:rPr>
        <w:t>(Addiarrahman, 2013)</w:t>
      </w:r>
      <w:r w:rsidR="00CA4F3E" w:rsidRPr="000F6142">
        <w:rPr>
          <w:rFonts w:ascii="Times New Roman" w:hAnsi="Times New Roman" w:cs="Times New Roman"/>
          <w:sz w:val="24"/>
          <w:szCs w:val="24"/>
          <w:lang w:val="en-US"/>
        </w:rPr>
        <w:fldChar w:fldCharType="end"/>
      </w:r>
      <w:r w:rsidR="00CA4F3E" w:rsidRPr="000F6142">
        <w:rPr>
          <w:rFonts w:asciiTheme="majorBidi" w:hAnsiTheme="majorBidi" w:cstheme="majorBidi"/>
          <w:sz w:val="24"/>
          <w:szCs w:val="24"/>
        </w:rPr>
        <w:t xml:space="preserve">, even some scholars regard the validity of Islamic banking through criticism from several fatwas such as the fatwa of Muhammad Sayyid Ali Tantawi about bank interest and also tawwaruq concept </w:t>
      </w:r>
      <w:r w:rsidR="00CA4F3E"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{"citationItems":[{"id":"ITEM-1","itemData":{"DOI":"10.12816/0009761","ISSN":"13940937","author":[{"dropping-particle":"","family":"Adeyemo","given":"Lateef Kayode","non-dropping-particle":"","parse-names":false,"suffix":""},{"dropping-particle":"","family":"Oloso","given":"Kamil Koyejo","non-dropping-particle":"","parse-names":false,"suffix":""}],"container-title":"Islam and Civilisational Renewal","id":"ITEM-1","issue":"3","issued":{"date-parts":[["2015"]]},"page":"424-436","title":"Islamic Banking and Finance Today : Issues and Implications","type":"article-journal","volume":"4"},"uris":["http://www.mendeley.com/documents/?uuid=fcabdf7b-253b-4d6b-8db6-11d9a32221c9"]}],"mendeley":{"formattedCitation":"(Adeyemo &amp; Oloso, 2015)","plainTextFormattedCitation":"(Adeyemo &amp; Oloso, 2015)","previouslyFormattedCitation":"(Adeyemo and Oloso, 2015)"},"properties":{"noteIndex":0},"schema":"https://github.com/citation-style-language/schema/raw/master/csl-citation.json"}</w:instrText>
      </w:r>
      <w:r w:rsidR="00CA4F3E"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(Adeyemo &amp; Oloso, 2015)</w:t>
      </w:r>
      <w:r w:rsidR="00CA4F3E" w:rsidRPr="000F6142">
        <w:rPr>
          <w:rFonts w:ascii="Times New Roman" w:hAnsi="Times New Roman" w:cs="Times New Roman"/>
          <w:sz w:val="24"/>
          <w:szCs w:val="24"/>
          <w:lang w:val="en-US"/>
        </w:rPr>
        <w:fldChar w:fldCharType="end"/>
      </w:r>
      <w:r w:rsidR="00CA4F3E" w:rsidRPr="000F6142">
        <w:rPr>
          <w:rFonts w:asciiTheme="majorBidi" w:hAnsiTheme="majorBidi" w:cstheme="majorBidi"/>
          <w:sz w:val="24"/>
          <w:szCs w:val="24"/>
        </w:rPr>
        <w:t>.</w:t>
      </w:r>
    </w:p>
    <w:p w:rsidR="00935325" w:rsidRPr="000F6142" w:rsidRDefault="00CA4F3E" w:rsidP="000F6142">
      <w:pPr>
        <w:spacing w:after="0" w:line="240" w:lineRule="auto"/>
        <w:ind w:firstLine="709"/>
        <w:jc w:val="both"/>
        <w:rPr>
          <w:rFonts w:ascii="Times New Roman" w:hAnsi="Times New Roman" w:cs="Times New Roman"/>
          <w:sz w:val="24"/>
          <w:szCs w:val="24"/>
          <w:lang w:val="en-US"/>
        </w:rPr>
      </w:pPr>
      <w:r w:rsidRPr="000F6142">
        <w:rPr>
          <w:rFonts w:asciiTheme="majorBidi" w:hAnsiTheme="majorBidi" w:cstheme="majorBidi"/>
          <w:sz w:val="24"/>
          <w:szCs w:val="24"/>
        </w:rPr>
        <w:t xml:space="preserve">To support the Islamic banking market share, the discourse of changing Arabic terms into familiar languages emerged as suggested by Jusuf Kalla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{"citationItems":[{"id":"ITEM-1","itemData":{"author":[{"dropping-particle":"","family":"Rosidah","given":"","non-dropping-particle":"","parse-names":false,"suffix":""}],"id":"ITEM-1","issue":"2","issued":{"date-parts":[["2016"]]},"page":"1-28","title":"Efek Sosioal Penggunaan Istilah Berbahasa Arab Dalam Praktik Perbankan Syariah","type":"article-journal","volume":"1"},"uris":["http://www.mendeley.com/documents/?uuid=5f6e3033-6a22-455c-9eaa-0d5da9a2df84"]}],"mendeley":{"formattedCitation":"(Rosidah, 2016)","plainTextFormattedCitation":"(Rosidah, 2016)","previouslyFormattedCitation":"(Rosidah, 2016)"},"properties":{"noteIndex":0},"schema":"https://github.com/citation-style-language/schema/raw/master/csl-citation.json"}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(Rosidah, 2016)</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The reality that occurs in Southeast Asian countries experiencing the same difficulties, the lack of knowledge about the Arabic term. The regional countries are predominantly using Malay, while in the Middle East Arabic is the daily language. This statement is supported by several studies that continue to the present.</w:t>
      </w:r>
    </w:p>
    <w:p w:rsidR="00CA4F3E" w:rsidRPr="000F6142" w:rsidRDefault="00CA4F3E" w:rsidP="000F6142">
      <w:pPr>
        <w:spacing w:after="0" w:line="240" w:lineRule="auto"/>
        <w:ind w:firstLine="709"/>
        <w:jc w:val="both"/>
        <w:rPr>
          <w:rFonts w:asciiTheme="majorBidi" w:hAnsiTheme="majorBidi" w:cstheme="majorBidi"/>
          <w:sz w:val="24"/>
          <w:szCs w:val="24"/>
        </w:rPr>
      </w:pP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{"citationItems":[{"id":"ITEM-1","itemData":{"author":[{"dropping-particle":"","family":"Gerrard","given":"Philip","non-dropping-particle":"","parse-names":false,"suffix":""},{"dropping-particle":"","family":"Cunningham","given":"J. Barton","non-dropping-particle":"","parse-names":false,"suffix":""}],"container-title":"International Journal of Emerging Markets","id":"ITEM-1","issue":"6","issued":{"date-parts":[["1997"]]},"page":"204-2016","title":"Islamic banking : a study in Singapore","type":"article-journal","volume":"15"},"uris":["http://www.mendeley.com/documents/?uuid=7a1d321e-2446-4b17-9563-61886fb1d4c4"]}],"mendeley":{"formattedCitation":"(Gerrard &amp; Cunningham, 1997)","manualFormatting":"Gerrard &amp; Cunningham's research (1997)","plainTextFormattedCitation":"(Gerrard &amp; Cunningham, 1997)","previouslyFormattedCitation":"(Gerrard and Cunningham, 1997)"},"properties":{"noteIndex":0},"schema":"https://github.com/citation-style-language/schema/raw/master/csl-citation.json"}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Gerrard &amp; Cunningham's research (1997)</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w:t>
      </w:r>
      <w:r w:rsidRPr="000F6142">
        <w:rPr>
          <w:rFonts w:asciiTheme="majorBidi" w:hAnsiTheme="majorBidi" w:cstheme="majorBidi"/>
          <w:sz w:val="24"/>
          <w:szCs w:val="24"/>
        </w:rPr>
        <w:t xml:space="preserve">shows that a minority of Muslims in Singapore do not know the Islamic Financial Term, namely </w:t>
      </w:r>
      <w:r w:rsidRPr="000F6142">
        <w:rPr>
          <w:rFonts w:asciiTheme="majorBidi" w:hAnsiTheme="majorBidi" w:cstheme="majorBidi"/>
          <w:i/>
          <w:iCs/>
          <w:sz w:val="24"/>
          <w:szCs w:val="24"/>
        </w:rPr>
        <w:t xml:space="preserve">murabaha, ijarah, </w:t>
      </w:r>
      <w:r w:rsidRPr="000F6142">
        <w:rPr>
          <w:rFonts w:asciiTheme="majorBidi" w:hAnsiTheme="majorBidi" w:cstheme="majorBidi"/>
          <w:sz w:val="24"/>
          <w:szCs w:val="24"/>
        </w:rPr>
        <w:t>and</w:t>
      </w:r>
      <w:r w:rsidRPr="000F6142">
        <w:rPr>
          <w:rFonts w:asciiTheme="majorBidi" w:hAnsiTheme="majorBidi" w:cstheme="majorBidi"/>
          <w:i/>
          <w:iCs/>
          <w:sz w:val="24"/>
          <w:szCs w:val="24"/>
        </w:rPr>
        <w:t xml:space="preserve"> musharaka</w:t>
      </w:r>
      <w:r w:rsidRPr="000F6142">
        <w:rPr>
          <w:rFonts w:asciiTheme="majorBidi" w:hAnsiTheme="majorBidi" w:cstheme="majorBidi"/>
          <w:sz w:val="24"/>
          <w:szCs w:val="24"/>
        </w:rPr>
        <w:t>.</w:t>
      </w:r>
      <w:r w:rsidR="00F31895" w:rsidRPr="000F6142">
        <w:rPr>
          <w:rFonts w:asciiTheme="majorBidi" w:hAnsiTheme="majorBidi" w:cstheme="majorBidi"/>
          <w:sz w:val="24"/>
          <w:szCs w:val="24"/>
        </w:rPr>
        <w:t xml:space="preserve"> However, customers choose Islamic banking due to the factor of religuity as in Al-Qur’an the prohibition of </w:t>
      </w:r>
      <w:r w:rsidR="00F31895" w:rsidRPr="000F6142">
        <w:rPr>
          <w:rFonts w:asciiTheme="majorBidi" w:hAnsiTheme="majorBidi" w:cstheme="majorBidi"/>
          <w:i/>
          <w:iCs/>
          <w:sz w:val="24"/>
          <w:szCs w:val="24"/>
        </w:rPr>
        <w:t>riba</w:t>
      </w:r>
      <w:r w:rsidR="00F31895" w:rsidRPr="000F6142">
        <w:rPr>
          <w:rFonts w:asciiTheme="majorBidi" w:hAnsiTheme="majorBidi" w:cstheme="majorBidi"/>
          <w:sz w:val="24"/>
          <w:szCs w:val="24"/>
        </w:rPr>
        <w:t xml:space="preserve">. Malaysians also experience similar problems, </w:t>
      </w:r>
      <w:r w:rsidR="00F31895"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{"citationItems":[{"id":"ITEM-1","itemData":{"author":[{"dropping-particle":"","family":"Hamid","given":"Abdul Halim Abdul","non-dropping-particle":"","parse-names":false,"suffix":""},{"dropping-particle":"","family":"Nordin","given":"Narizaton Azmin Mohd","non-dropping-particle":"","parse-names":false,"suffix":""}],"container-title":"International Journal of Islamic Financial Services","id":"ITEM-1","issue":"4","issued":{"date-parts":[["2009"]]},"page":"1-9","title":"A Study on Islamic Education and Strategy for The New Millenium - Malaysian Experience","type":"article-journal","volume":"2"},"uris":["http://www.mendeley.com/documents/?uuid=f7447204-3d3c-4755-87b9-5f45870fea1a"]}],"mendeley":{"formattedCitation":"(Hamid &amp; Nordin, 2009)","manualFormatting":"Halim, Hamid, Azmin, &amp; Nordin (2000)","plainTextFormattedCitation":"(Hamid &amp; Nordin, 2009)","previouslyFormattedCitation":"(Hamid and Nordin, 2009)"},"properties":{"noteIndex":0},"schema":"https://github.com/citation-style-language/schema/raw/master/csl-citation.json"}</w:instrText>
      </w:r>
      <w:r w:rsidR="00F31895" w:rsidRPr="000F6142">
        <w:rPr>
          <w:rFonts w:ascii="Times New Roman" w:hAnsi="Times New Roman" w:cs="Times New Roman"/>
          <w:sz w:val="24"/>
          <w:szCs w:val="24"/>
          <w:lang w:val="en-US"/>
        </w:rPr>
        <w:fldChar w:fldCharType="separate"/>
      </w:r>
      <w:r w:rsidR="00F31895" w:rsidRPr="000F6142">
        <w:rPr>
          <w:rFonts w:ascii="Times New Roman" w:hAnsi="Times New Roman" w:cs="Times New Roman"/>
          <w:noProof/>
          <w:sz w:val="24"/>
          <w:szCs w:val="24"/>
          <w:lang w:val="en-US"/>
        </w:rPr>
        <w:t>Halim, Hamid, Azmin, &amp; Nordin (2000)</w:t>
      </w:r>
      <w:r w:rsidR="00F31895" w:rsidRPr="000F6142">
        <w:rPr>
          <w:rFonts w:ascii="Times New Roman" w:hAnsi="Times New Roman" w:cs="Times New Roman"/>
          <w:sz w:val="24"/>
          <w:szCs w:val="24"/>
          <w:lang w:val="en-US"/>
        </w:rPr>
        <w:fldChar w:fldCharType="end"/>
      </w:r>
      <w:r w:rsidR="00F31895" w:rsidRPr="000F6142">
        <w:rPr>
          <w:rFonts w:asciiTheme="majorBidi" w:hAnsiTheme="majorBidi" w:cstheme="majorBidi"/>
          <w:sz w:val="24"/>
          <w:szCs w:val="24"/>
        </w:rPr>
        <w:t xml:space="preserve"> say the lack of knowledge related to technical issues gave rise to the idea to create a sharia banking education strategy for millennial youth. Non-Bank Financial Institutions also indicate this as research conducted by </w:t>
      </w:r>
      <w:r w:rsidR="00F31895"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{"citationItems":[{"id":"ITEM-1","itemData":{"author":[{"dropping-particle":"","family":"Ismail","given":"Zawawi","non-dropping-particle":"","parse-names":false,"suffix":""},{"dropping-particle":"","family":"Othman","given":"Mohd Sukki","non-dropping-particle":"","parse-names":false,"suffix":""},{"dropping-particle":"","family":"Hamid","given":"Mohamad Abdul","non-dropping-particle":"","parse-names":false,"suffix":""}],"container-title":"Jurnal Pendidikan","id":"ITEM-1","issue":"1","issued":{"date-parts":[["2009"]]},"title":"Toward Understanding The Knowledge on The Concepts and Arabic Term in Takaful","type":"article-journal","volume":"29"},"uris":["http://www.mendeley.com/documents/?uuid=1fd778f7-ffff-49f6-a981-49778b23d35c"]}],"mendeley":{"formattedCitation":"(Ismail, Othman, &amp; Hamid, 2009)","manualFormatting":"Ismail, Othman, &amp; Hamid (2009)","plainTextFormattedCitation":"(Ismail, Othman, &amp; Hamid, 2009)","previouslyFormattedCitation":"(Ismail, Othman and Hamid, 2009)"},"properties":{"noteIndex":0},"schema":"https://github.com/citation-style-language/schema/raw/master/csl-citation.json"}</w:instrText>
      </w:r>
      <w:r w:rsidR="00F31895" w:rsidRPr="000F6142">
        <w:rPr>
          <w:rFonts w:ascii="Times New Roman" w:hAnsi="Times New Roman" w:cs="Times New Roman"/>
          <w:sz w:val="24"/>
          <w:szCs w:val="24"/>
          <w:lang w:val="en-US"/>
        </w:rPr>
        <w:fldChar w:fldCharType="separate"/>
      </w:r>
      <w:r w:rsidR="00F31895" w:rsidRPr="000F6142">
        <w:rPr>
          <w:rFonts w:ascii="Times New Roman" w:hAnsi="Times New Roman" w:cs="Times New Roman"/>
          <w:noProof/>
          <w:sz w:val="24"/>
          <w:szCs w:val="24"/>
          <w:lang w:val="en-US"/>
        </w:rPr>
        <w:t>Ismail, Othman, &amp; Hamid (2009)</w:t>
      </w:r>
      <w:r w:rsidR="00F31895" w:rsidRPr="000F6142">
        <w:rPr>
          <w:rFonts w:ascii="Times New Roman" w:hAnsi="Times New Roman" w:cs="Times New Roman"/>
          <w:sz w:val="24"/>
          <w:szCs w:val="24"/>
          <w:lang w:val="en-US"/>
        </w:rPr>
        <w:fldChar w:fldCharType="end"/>
      </w:r>
      <w:r w:rsidR="00935DAA" w:rsidRPr="000F6142">
        <w:rPr>
          <w:rFonts w:ascii="Times New Roman" w:hAnsi="Times New Roman" w:cs="Times New Roman"/>
          <w:sz w:val="24"/>
          <w:szCs w:val="24"/>
          <w:lang w:val="en-US"/>
        </w:rPr>
        <w:t xml:space="preserve"> </w:t>
      </w:r>
      <w:r w:rsidR="00F31895" w:rsidRPr="000F6142">
        <w:rPr>
          <w:rFonts w:asciiTheme="majorBidi" w:hAnsiTheme="majorBidi" w:cstheme="majorBidi"/>
          <w:sz w:val="24"/>
          <w:szCs w:val="24"/>
        </w:rPr>
        <w:t xml:space="preserve">that customers do not know the term </w:t>
      </w:r>
      <w:r w:rsidR="00F31895" w:rsidRPr="000F6142">
        <w:rPr>
          <w:rFonts w:asciiTheme="majorBidi" w:hAnsiTheme="majorBidi" w:cstheme="majorBidi"/>
          <w:i/>
          <w:iCs/>
          <w:sz w:val="24"/>
          <w:szCs w:val="24"/>
        </w:rPr>
        <w:t xml:space="preserve">tabarru' </w:t>
      </w:r>
      <w:r w:rsidR="00F31895" w:rsidRPr="000F6142">
        <w:rPr>
          <w:rFonts w:asciiTheme="majorBidi" w:hAnsiTheme="majorBidi" w:cstheme="majorBidi"/>
          <w:sz w:val="24"/>
          <w:szCs w:val="24"/>
        </w:rPr>
        <w:t>which is the main feature in Islamic insurance.</w:t>
      </w:r>
      <w:r w:rsidR="00935DAA" w:rsidRPr="000F6142">
        <w:rPr>
          <w:rFonts w:asciiTheme="majorBidi" w:hAnsiTheme="majorBidi" w:cstheme="majorBidi"/>
          <w:sz w:val="24"/>
          <w:szCs w:val="24"/>
        </w:rPr>
        <w:t xml:space="preserve"> Also, </w:t>
      </w:r>
      <w:r w:rsidR="00935DAA"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{"citationItems":[{"id":"ITEM-1","itemData":{"DOI":"10.1108/17538391111186573","ISSN":"17538408","abstract":"Purpose: The purpose of this paper is to measure the sensitivity of the banks' customers towards the adoption of Arabic terminology in the Islamic banking industry. Design/methodology/approach: A sample of 100 respondents who were mainly banks' clients was surveyed through personally administered questionnaire and only 60 questionnaires are usable for the study. The remaining 40 questionnaires were rejected due to incomplete answers and error. The survey executed based on convenience sampling method. The study was conducted at Shah Alam for nearly two and a half months and the city chosen due to the exclusivity of the city's demographic; significant availability of white collar employees as its residents which illustrate a high income population, high literacy and high academic qualification. Findings: The majority of the respondents agree that Arabic terminology gives competitive edge to the Islamic banks but at the same time they indicate that the catchy Arabic name will give them difficulty in gaining fast information about and comprehension of the product. The trend depicted by the non-Muslims respondents when answering the questionnaire indicates that, in many cases, they are at the negative side on every statement given. Thus, it signifies a need from the Islamic banking side to manage this issue, since the non-Muslims are majority clients of the industry in Malaysia. Research limitations/implications: The response rate of 60 per cent for this study is considered good. However, the availability of more respondents would give higher rate of representation. Practical implications: This paper provides insights for the interested parties to know the banks' clients' needs from the Islamic banking sector and will help to increase the number. Originality/value: This paper measures the responses of banks' customers towards the adoption of Arabic terminology, in a multi-racial society in which limited study has been done.","author":[{"dropping-particle":"","family":"Afif Muhamat","given":"Amirul","non-dropping-particle":"","parse-names":false,"suffix":""},{"dropping-particle":"","family":"Nizam Jaafar","given":"Mohamad","non-dropping-particle":"","parse-names":false,"suffix":""},{"dropping-particle":"","family":"Binti Ali Azizan","given":"Norfaridah","non-dropping-particle":"","parse-names":false,"suffix":""}],"container-title":"International Journal of Islamic and Middle Eastern Finance and Management","id":"ITEM-1","issue":"4","issued":{"date-parts":[["2011"]]},"page":"343-354","title":"An Empirical Study on Banks' Clients' Sensitivity Towards The Adoption of Arabic Terminology Amongst Islamic Banks","type":"article-journal","volume":"4"},"uris":["http://www.mendeley.com/documents/?uuid=6bb5c996-185f-45d8-8f4c-c931db1cd7a6"]}],"mendeley":{"formattedCitation":"(Afif Muhamat, Nizam Jaafar, &amp; Binti Ali Azizan, 2011)","manualFormatting":"Afif Muhamat, Nizam Jaafar, &amp; Binti Ali Azizan (2011)","plainTextFormattedCitation":"(Afif Muhamat, Nizam Jaafar, &amp; Binti Ali Azizan, 2011)","previouslyFormattedCitation":"(Afif Muhamat, Nizam Jaafar and Binti Ali Azizan, 2011)"},"properties":{"noteIndex":0},"schema":"https://github.com/citation-style-language/schema/raw/master/csl-citation.json"}</w:instrText>
      </w:r>
      <w:r w:rsidR="00935DAA" w:rsidRPr="000F6142">
        <w:rPr>
          <w:rFonts w:ascii="Times New Roman" w:hAnsi="Times New Roman" w:cs="Times New Roman"/>
          <w:sz w:val="24"/>
          <w:szCs w:val="24"/>
          <w:lang w:val="en-US"/>
        </w:rPr>
        <w:fldChar w:fldCharType="separate"/>
      </w:r>
      <w:r w:rsidR="00935DAA" w:rsidRPr="000F6142">
        <w:rPr>
          <w:rFonts w:ascii="Times New Roman" w:hAnsi="Times New Roman" w:cs="Times New Roman"/>
          <w:noProof/>
          <w:sz w:val="24"/>
          <w:szCs w:val="24"/>
          <w:lang w:val="en-US"/>
        </w:rPr>
        <w:t>Afif Muhamat, Nizam Jaafar, &amp; Binti Ali Azizan (2011)</w:t>
      </w:r>
      <w:r w:rsidR="00935DAA" w:rsidRPr="000F6142">
        <w:rPr>
          <w:rFonts w:ascii="Times New Roman" w:hAnsi="Times New Roman" w:cs="Times New Roman"/>
          <w:sz w:val="24"/>
          <w:szCs w:val="24"/>
          <w:lang w:val="en-US"/>
        </w:rPr>
        <w:fldChar w:fldCharType="end"/>
      </w:r>
      <w:r w:rsidR="00935DAA" w:rsidRPr="000F6142">
        <w:rPr>
          <w:rFonts w:asciiTheme="majorBidi" w:hAnsiTheme="majorBidi" w:cstheme="majorBidi"/>
          <w:sz w:val="24"/>
          <w:szCs w:val="24"/>
        </w:rPr>
        <w:t xml:space="preserve"> stated that customers agreed on the term which is a characteristic of Islamic finance but with this, the customer had difficulties related to fast access to information and understanding. Even in </w:t>
      </w:r>
      <w:r w:rsidR="00935DAA"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{"citationItems":[{"id":"ITEM-1","itemData":{"abstract":"Many studies have examined the level of awareness, knowledge, and understanding of Islamic banking and finance (IBF) among bank customers. However, there has been no study to date of the level of knowledge of IBF among bank managers. This paper aims to do that for bank managers in Malaysia. The findings of the study are vital for future human capital development in the Islamic banking industry. Overall, the results of the study show that bank managers possess good knowledge of the general principles of IBF and some basic concepts, like murabahah/bay[bi-thaman ajil, qard hasan and ijarah. However, their knowledge of other basic concepts, like musharakah and mudarabah is only of a moderate level. The results also indicate that the bank managers' knowledge on advanced concepts of IBF such as ghurmi (risk) and gharar (uncertainty) are relatively poor. The Pearson Correlation test indicates attendance at training programmes as the most significant factor in improving the managers' level of knowledge of IBF. The results also indicate that managers with longer banking working experience and higher level of education have inverse relationship with the level of knowledge of IBF. However, while longer working experience in the IBF industry indicated a positive relationship with knowledge of IBF, it was not at a significant level.","author":[{"dropping-particle":"","family":"Firdaus","given":"Raihana","non-dropping-particle":"","parse-names":false,"suffix":""},{"dropping-particle":"","family":"Abdullah","given":"Seah","non-dropping-particle":"","parse-names":false,"suffix":""},{"dropping-particle":"","family":"Rahim","given":"Abdul","non-dropping-particle":"","parse-names":false,"suffix":""},{"dropping-particle":"","family":"Rahman","given":"Abdul","non-dropping-particle":"","parse-names":false,"suffix":""}],"container-title":"Review of Islamic Economic","id":"ITEM-1","issue":"2","issued":{"date-parts":[["2007"]]},"page":"31-54","title":"Factors Influencing Knowledge of Islamic Banking Services : The Case of Malaysian Bank Managers","type":"article-journal","volume":"11"},"uris":["http://www.mendeley.com/documents/?uuid=aa269eae-d43e-43b6-ade6-c1e55f857cc4"]}],"mendeley":{"formattedCitation":"(Firdaus, Abdullah, Rahim, &amp; Rahman, 2007)","manualFormatting":"Firdaus, Abdullah, Rahim, &amp; Rahman (2007)","plainTextFormattedCitation":"(Firdaus, Abdullah, Rahim, &amp; Rahman, 2007)","previouslyFormattedCitation":"(Firdaus &lt;i&gt;et al.&lt;/i&gt;, 2007)"},"properties":{"noteIndex":0},"schema":"https://github.com/citation-style-language/schema/raw/master/csl-citation.json"}</w:instrText>
      </w:r>
      <w:r w:rsidR="00935DAA" w:rsidRPr="000F6142">
        <w:rPr>
          <w:rFonts w:ascii="Times New Roman" w:hAnsi="Times New Roman" w:cs="Times New Roman"/>
          <w:sz w:val="24"/>
          <w:szCs w:val="24"/>
          <w:lang w:val="en-US"/>
        </w:rPr>
        <w:fldChar w:fldCharType="separate"/>
      </w:r>
      <w:r w:rsidR="00935DAA" w:rsidRPr="000F6142">
        <w:rPr>
          <w:rFonts w:ascii="Times New Roman" w:hAnsi="Times New Roman" w:cs="Times New Roman"/>
          <w:noProof/>
          <w:sz w:val="24"/>
          <w:szCs w:val="24"/>
          <w:lang w:val="en-US"/>
        </w:rPr>
        <w:t>Firdaus, Abdullah, Rahim, &amp; Rahman (2007)</w:t>
      </w:r>
      <w:r w:rsidR="00935DAA" w:rsidRPr="000F6142">
        <w:rPr>
          <w:rFonts w:ascii="Times New Roman" w:hAnsi="Times New Roman" w:cs="Times New Roman"/>
          <w:sz w:val="24"/>
          <w:szCs w:val="24"/>
          <w:lang w:val="en-US"/>
        </w:rPr>
        <w:fldChar w:fldCharType="end"/>
      </w:r>
      <w:r w:rsidR="00935DAA" w:rsidRPr="000F6142">
        <w:rPr>
          <w:rFonts w:asciiTheme="majorBidi" w:hAnsiTheme="majorBidi" w:cstheme="majorBidi"/>
          <w:sz w:val="24"/>
          <w:szCs w:val="24"/>
        </w:rPr>
        <w:t xml:space="preserve"> research, an incomprehensible understanding of sharia banking services at the level of bank managers in Malaysia such as </w:t>
      </w:r>
      <w:r w:rsidR="00935DAA" w:rsidRPr="000F6142">
        <w:rPr>
          <w:rFonts w:asciiTheme="majorBidi" w:hAnsiTheme="majorBidi" w:cstheme="majorBidi"/>
          <w:i/>
          <w:iCs/>
          <w:sz w:val="24"/>
          <w:szCs w:val="24"/>
        </w:rPr>
        <w:t>ghurmi</w:t>
      </w:r>
      <w:r w:rsidR="00935DAA" w:rsidRPr="000F6142">
        <w:rPr>
          <w:rFonts w:asciiTheme="majorBidi" w:hAnsiTheme="majorBidi" w:cstheme="majorBidi"/>
          <w:sz w:val="24"/>
          <w:szCs w:val="24"/>
        </w:rPr>
        <w:t xml:space="preserve"> (risk) and </w:t>
      </w:r>
      <w:r w:rsidR="00935DAA" w:rsidRPr="000F6142">
        <w:rPr>
          <w:rFonts w:asciiTheme="majorBidi" w:hAnsiTheme="majorBidi" w:cstheme="majorBidi"/>
          <w:i/>
          <w:iCs/>
          <w:sz w:val="24"/>
          <w:szCs w:val="24"/>
        </w:rPr>
        <w:t>gharar</w:t>
      </w:r>
      <w:r w:rsidR="00935DAA" w:rsidRPr="000F6142">
        <w:rPr>
          <w:rFonts w:asciiTheme="majorBidi" w:hAnsiTheme="majorBidi" w:cstheme="majorBidi"/>
          <w:sz w:val="24"/>
          <w:szCs w:val="24"/>
        </w:rPr>
        <w:t xml:space="preserve"> (uncertainty) was found.</w:t>
      </w:r>
    </w:p>
    <w:p w:rsidR="0052516B" w:rsidRPr="000F6142" w:rsidRDefault="0052516B" w:rsidP="000F6142">
      <w:pPr>
        <w:spacing w:after="0" w:line="240" w:lineRule="auto"/>
        <w:ind w:firstLine="709"/>
        <w:jc w:val="both"/>
        <w:rPr>
          <w:rFonts w:asciiTheme="majorBidi" w:hAnsiTheme="majorBidi" w:cstheme="majorBidi"/>
          <w:sz w:val="24"/>
          <w:szCs w:val="24"/>
        </w:rPr>
      </w:pPr>
      <w:r w:rsidRPr="000F6142">
        <w:rPr>
          <w:rFonts w:asciiTheme="majorBidi" w:hAnsiTheme="majorBidi" w:cstheme="majorBidi"/>
          <w:sz w:val="24"/>
          <w:szCs w:val="24"/>
        </w:rPr>
        <w:t xml:space="preserve">The case that occurred in Indonesia was shown in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{"citationItems":[{"id":"ITEM-1","itemData":{"author":[{"dropping-particle":"","family":"Ghani","given":"Abdul","non-dropping-particle":"","parse-names":false,"suffix":""}],"container-title":"Jurnal Ekonomi Syariah Indonesia (JESI)","id":"ITEM-1","issue":"2","issued":{"date-parts":[["2012"]]},"title":"Konasi Masyarakat Terhadap Penggunaan Arabic Terms dan Dekskripsi Finance Scheme Dalam Pemasaran Produk Bank Syariah (Analisa Pada Masyarakat Kota Yogyakarta)","type":"article-journal","volume":"2"},"uris":["http://www.mendeley.com/documents/?uuid=a26ca065-569c-42ae-a7af-6d0e4cab9b4e"]}],"mendeley":{"formattedCitation":"(Ghani, 2012)","manualFormatting":"Ghani's study (2012)","plainTextFormattedCitation":"(Ghani, 2012)","previouslyFormattedCitation":"(Ghani, 2012)"},"properties":{"noteIndex":0},"schema":"https://github.com/citation-style-language/schema/raw/master/csl-citation.json"}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Ghani's study (2012)</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w:t>
      </w:r>
      <w:r w:rsidRPr="000F6142">
        <w:rPr>
          <w:rFonts w:asciiTheme="majorBidi" w:hAnsiTheme="majorBidi" w:cstheme="majorBidi"/>
          <w:sz w:val="24"/>
          <w:szCs w:val="24"/>
        </w:rPr>
        <w:t>with the people of Yogyakarta as a sample.</w:t>
      </w:r>
      <w:r w:rsidR="00010B09" w:rsidRPr="000F6142">
        <w:rPr>
          <w:rFonts w:asciiTheme="majorBidi" w:hAnsiTheme="majorBidi" w:cstheme="majorBidi"/>
          <w:sz w:val="24"/>
          <w:szCs w:val="24"/>
        </w:rPr>
        <w:t xml:space="preserve"> The conclusion obtained is that the public wants to use the term Islamic financial skim with Indonesian terms rather than Arabic terms. Therefore, </w:t>
      </w:r>
      <w:r w:rsidR="00010B09"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Ghoni","given":"Abdul","non-dropping-particle":"","parse-names":false,"suffix":""},{"dropping-particle":"","family":"Suripto","given":"Teguh","non-dropping-particle":"","parse-names":false,"suffix":""},{"dropping-particle":"","family":"Salam","given":"Abdullah","non-dropping-particle":"","parse-names":false,"suffix":""}],"container-title":"Al-Falah: Journal of Islamic Economics","id":"ITEM-1","issue":"2","issued":{"date-parts":[["2016"]]},"title":"Konasi Komunitas Pesantren Yogyakarta dalam Penggunaan Arabic Terms dan Indonesian Terms pada Skim Produk Bank Syariah","type":"article-journal","volume":"1"},"uris":["http://www.mendeley.com/documents/?uuid=28f00132-43aa-4fdf-96e5-57f7c0ba5330"]}],"mendeley":{"formattedCitation":"(Ghoni, Suripto, &amp; Salam, 2016)","manualFormatting":"Ghoni et al., (2016)","plainTextFormattedCitation":"(Ghoni, Suripto, &amp; Salam, 2016)","previouslyFormattedCitation":"(Ghoni, Suripto and Salam, 2016)"},"properties":{"noteIndex":0},"schema":"https://github.com/citation-style-language/schema/raw/master/csl-citation.json"}</w:instrText>
      </w:r>
      <w:r w:rsidR="00010B09" w:rsidRPr="000F6142">
        <w:rPr>
          <w:rFonts w:ascii="Times New Roman" w:hAnsi="Times New Roman" w:cs="Times New Roman"/>
          <w:sz w:val="24"/>
          <w:szCs w:val="24"/>
          <w:lang w:val="en-US"/>
        </w:rPr>
        <w:fldChar w:fldCharType="separate"/>
      </w:r>
      <w:r w:rsidR="00010B09" w:rsidRPr="000F6142">
        <w:rPr>
          <w:rFonts w:ascii="Times New Roman" w:hAnsi="Times New Roman" w:cs="Times New Roman"/>
          <w:noProof/>
          <w:sz w:val="24"/>
          <w:szCs w:val="24"/>
          <w:lang w:val="en-US"/>
        </w:rPr>
        <w:t>Ghoni et al., (2016)</w:t>
      </w:r>
      <w:r w:rsidR="00010B09" w:rsidRPr="000F6142">
        <w:rPr>
          <w:rFonts w:ascii="Times New Roman" w:hAnsi="Times New Roman" w:cs="Times New Roman"/>
          <w:sz w:val="24"/>
          <w:szCs w:val="24"/>
          <w:lang w:val="en-US"/>
        </w:rPr>
        <w:fldChar w:fldCharType="end"/>
      </w:r>
      <w:r w:rsidR="00010B09" w:rsidRPr="000F6142">
        <w:rPr>
          <w:rFonts w:asciiTheme="majorBidi" w:hAnsiTheme="majorBidi" w:cstheme="majorBidi"/>
          <w:sz w:val="24"/>
          <w:szCs w:val="24"/>
        </w:rPr>
        <w:t xml:space="preserve"> gave advice to Islamic banks to no longer narrate their products and choose Indonesian in an effort to socialize and marketing products. Therefore only the pesantren community can quickly understand the Arabic term because the term is familiar with their learning material namely </w:t>
      </w:r>
      <w:r w:rsidR="00010B09" w:rsidRPr="000F6142">
        <w:rPr>
          <w:rFonts w:asciiTheme="majorBidi" w:hAnsiTheme="majorBidi" w:cstheme="majorBidi"/>
          <w:i/>
          <w:iCs/>
          <w:sz w:val="24"/>
          <w:szCs w:val="24"/>
        </w:rPr>
        <w:t xml:space="preserve">muamalah </w:t>
      </w:r>
      <w:r w:rsidR="00010B09"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Ghoni","given":"Abdul","non-dropping-particle":"","parse-names":false,"suffix":""},{"dropping-particle":"","family":"Suripto","given":"Teguh","non-dropping-particle":"","parse-names":false,"suffix":""},{"dropping-particle":"","family":"Salam","given":"Abdullah","non-dropping-particle":"","parse-names":false,"suffix":""}],"container-title":"Al-Falah: Journal of Islamic Economics","id":"ITEM-1","issue":"2","issued":{"date-parts":[["2016"]]},"title":"Konasi Komunitas Pesantren Yogyakarta dalam Penggunaan Arabic Terms dan Indonesian Terms pada Skim Produk Bank Syariah","type":"article-journal","volume":"1"},"uris":["http://www.mendeley.com/documents/?uuid=28f00132-43aa-4fdf-96e5-57f7c0ba5330"]}],"mendeley":{"formattedCitation":"(Ghoni et al., 2016)","plainTextFormattedCitation":"(Ghoni et al., 2016)","previouslyFormattedCitation":"(Ghoni, Suripto and Salam, 2016)"},"properties":{"noteIndex":0},"schema":"https://github.com/citation-style-language/schema/raw/master/csl-citation.json"}</w:instrText>
      </w:r>
      <w:r w:rsidR="00010B09"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(Ghoni et al., 2016)</w:t>
      </w:r>
      <w:r w:rsidR="00010B09" w:rsidRPr="000F6142">
        <w:rPr>
          <w:rFonts w:ascii="Times New Roman" w:hAnsi="Times New Roman" w:cs="Times New Roman"/>
          <w:sz w:val="24"/>
          <w:szCs w:val="24"/>
          <w:lang w:val="en-US"/>
        </w:rPr>
        <w:fldChar w:fldCharType="end"/>
      </w:r>
      <w:r w:rsidR="00010B09" w:rsidRPr="000F6142">
        <w:rPr>
          <w:rFonts w:asciiTheme="majorBidi" w:hAnsiTheme="majorBidi" w:cstheme="majorBidi"/>
          <w:sz w:val="24"/>
          <w:szCs w:val="24"/>
        </w:rPr>
        <w:t xml:space="preserve">. Another result from </w:t>
      </w:r>
      <w:r w:rsidR="00010B09" w:rsidRPr="000F6142">
        <w:rPr>
          <w:rFonts w:ascii="Times New Roman" w:hAnsi="Times New Roman" w:cs="Times New Roman"/>
          <w:sz w:val="24"/>
          <w:szCs w:val="24"/>
          <w:lang w:val="en-US"/>
        </w:rPr>
        <w:fldChar w:fldCharType="begin" w:fldLock="1"/>
      </w:r>
      <w:r w:rsidR="00010B09" w:rsidRPr="000F6142">
        <w:rPr>
          <w:rFonts w:ascii="Times New Roman" w:hAnsi="Times New Roman" w:cs="Times New Roman"/>
          <w:sz w:val="24"/>
          <w:szCs w:val="24"/>
          <w:lang w:val="en-US"/>
        </w:rPr>
        <w:instrText>ADDIN CSL_CITATION {"citationItems":[{"id":"ITEM-1","itemData":{"author":[{"dropping-particle":"","family":"Rosidah","given":"","non-dropping-particle":"","parse-names":false,"suffix":""}],"id":"ITEM-1","issue":"2","issued":{"date-parts":[["2016"]]},"page":"1-28","title":"Efek Sosioal Penggunaan Istilah Berbahasa Arab Dalam Praktik Perbankan Syariah","type":"article-journal","volume":"1"},"uris":["http://www.mendeley.com/documents/?uuid=5f6e3033-6a22-455c-9eaa-0d5da9a2df84"]}],"mendeley":{"formattedCitation":"(Rosidah, 2016)","manualFormatting":"Rosidah's research  (2016)","plainTextFormattedCitation":"(Rosidah, 2016)","previouslyFormattedCitation":"(Rosidah, 2016)"},"properties":{"noteIndex":0},"schema":"https://github.com/citation-style-language/schema/raw/master/csl-citation.json"}</w:instrText>
      </w:r>
      <w:r w:rsidR="00010B09" w:rsidRPr="000F6142">
        <w:rPr>
          <w:rFonts w:ascii="Times New Roman" w:hAnsi="Times New Roman" w:cs="Times New Roman"/>
          <w:sz w:val="24"/>
          <w:szCs w:val="24"/>
          <w:lang w:val="en-US"/>
        </w:rPr>
        <w:fldChar w:fldCharType="separate"/>
      </w:r>
      <w:r w:rsidR="00010B09" w:rsidRPr="000F6142">
        <w:rPr>
          <w:rFonts w:ascii="Times New Roman" w:hAnsi="Times New Roman" w:cs="Times New Roman"/>
          <w:noProof/>
          <w:sz w:val="24"/>
          <w:szCs w:val="24"/>
          <w:lang w:val="en-US"/>
        </w:rPr>
        <w:t>Rosidah's research  (2016)</w:t>
      </w:r>
      <w:r w:rsidR="00010B09" w:rsidRPr="000F6142">
        <w:rPr>
          <w:rFonts w:ascii="Times New Roman" w:hAnsi="Times New Roman" w:cs="Times New Roman"/>
          <w:sz w:val="24"/>
          <w:szCs w:val="24"/>
          <w:lang w:val="en-US"/>
        </w:rPr>
        <w:fldChar w:fldCharType="end"/>
      </w:r>
      <w:r w:rsidR="00010B09" w:rsidRPr="000F6142">
        <w:rPr>
          <w:rFonts w:asciiTheme="majorBidi" w:hAnsiTheme="majorBidi" w:cstheme="majorBidi"/>
          <w:sz w:val="24"/>
          <w:szCs w:val="24"/>
        </w:rPr>
        <w:t xml:space="preserve"> found that there is no social effect of customers on Arabic terms in sharia banking products, customers are more motivated by factors outside the language such as service and also the benefits of the products offered. However, another opinion was found that the customer did not understand Arabic terms.</w:t>
      </w:r>
    </w:p>
    <w:p w:rsidR="00F52638" w:rsidRPr="000F6142" w:rsidRDefault="00F52638" w:rsidP="000F6142">
      <w:pPr>
        <w:spacing w:after="0" w:line="240" w:lineRule="auto"/>
        <w:ind w:firstLine="709"/>
        <w:jc w:val="both"/>
        <w:rPr>
          <w:rFonts w:asciiTheme="majorBidi" w:hAnsiTheme="majorBidi" w:cstheme="majorBidi"/>
          <w:sz w:val="24"/>
          <w:szCs w:val="24"/>
        </w:rPr>
      </w:pPr>
      <w:r w:rsidRPr="000F6142">
        <w:rPr>
          <w:rFonts w:asciiTheme="majorBidi" w:hAnsiTheme="majorBidi" w:cstheme="majorBidi"/>
          <w:sz w:val="24"/>
          <w:szCs w:val="24"/>
        </w:rPr>
        <w:t xml:space="preserve">Questioning the Arabic term as a weakness of Islamic finance,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{"citationItems":[{"id":"ITEM-1","itemData":{"author":[{"dropping-particle":"","family":"Addiarrahman","given":"","non-dropping-particle":"","parse-names":false,"suffix":""}],"container-title":"Az Zarqa’","id":"ITEM-1","issue":"2","issued":{"date-parts":[["2013"]]},"title":"Kritik Nalar Perbankan Syari’ah: Perspektif Legal Maxim","type":"article-journal","volume":"5"},"uris":["http://www.mendeley.com/documents/?uuid=624685ba-c317-422a-9ce7-2a2fc60bc9e4"]}],"mendeley":{"formattedCitation":"(Addiarrahman, 2013)","manualFormatting":"Addiarrahman (2013)","plainTextFormattedCitation":"(Addiarrahman, 2013)","previouslyFormattedCitation":"(Addiarrahman, 2013)"},"properties":{"noteIndex":0},"schema":"https://github.com/citation-style-language/schema/raw/master/csl-citation.json"}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Addiarrahman (2013)</w:t>
      </w:r>
      <w:r w:rsidRPr="000F6142">
        <w:rPr>
          <w:rFonts w:ascii="Times New Roman" w:hAnsi="Times New Roman" w:cs="Times New Roman"/>
          <w:sz w:val="24"/>
          <w:szCs w:val="24"/>
          <w:lang w:val="en-US"/>
        </w:rPr>
        <w:fldChar w:fldCharType="end"/>
      </w:r>
      <w:r w:rsidRPr="000F6142">
        <w:rPr>
          <w:rFonts w:asciiTheme="majorBidi" w:hAnsiTheme="majorBidi" w:cstheme="majorBidi"/>
          <w:sz w:val="24"/>
          <w:szCs w:val="24"/>
        </w:rPr>
        <w:t xml:space="preserve"> criticized the pattern of development of Islamic banking which prioritizes formal-structural aspects which consider sharia banking contracts to be the </w:t>
      </w:r>
      <w:r w:rsidRPr="000F6142">
        <w:rPr>
          <w:rFonts w:asciiTheme="majorBidi" w:hAnsiTheme="majorBidi" w:cstheme="majorBidi"/>
          <w:i/>
          <w:iCs/>
          <w:sz w:val="24"/>
          <w:szCs w:val="24"/>
        </w:rPr>
        <w:t>urf</w:t>
      </w:r>
      <w:r w:rsidRPr="000F6142">
        <w:rPr>
          <w:rFonts w:asciiTheme="majorBidi" w:hAnsiTheme="majorBidi" w:cstheme="majorBidi"/>
          <w:sz w:val="24"/>
          <w:szCs w:val="24"/>
        </w:rPr>
        <w:t xml:space="preserve"> of Arab society and ignore cultural values that exist in Indonesia. In fact, generating local wisdom by exploring its potential in the local area to become a driving tool in solving the problems of regional development is one of the best solutions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author":[{"dropping-particle":"","family":"Hermansyah","given":"","non-dropping-particle":"","parse-names":false,"suffix":""}],"container-title":"Istinbath","id":"ITEM-1","issue":"1","issued":{"date-parts":[["2013"]]},"page":"167-204","title":"Kearifan Lokal Sebagai Model Pendekatan Ekonomi Syari'ah","type":"article-journal","volume":"12"},"uris":["http://www.mendeley.com/documents/?uuid=eed14f8b-0e49-4a23-b8ad-7bf0128c832e"]}],"mendeley":{"formattedCitation":"(Hermansyah, 2013)","plainTextFormattedCitation":"(Hermansyah, 2013)","previouslyFormattedCitation":"(Hermansyah, 2013)"},"properties":{"noteIndex":0},"schema":"https://github.com/citation-style-language/schema/raw/master/csl-citation.json"}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(Hermansyah, 2013)</w:t>
      </w:r>
      <w:r w:rsidRPr="000F6142">
        <w:rPr>
          <w:rFonts w:ascii="Times New Roman" w:hAnsi="Times New Roman" w:cs="Times New Roman"/>
          <w:sz w:val="24"/>
          <w:szCs w:val="24"/>
          <w:lang w:val="en-US"/>
        </w:rPr>
        <w:fldChar w:fldCharType="end"/>
      </w:r>
      <w:r w:rsidRPr="000F6142">
        <w:rPr>
          <w:rFonts w:asciiTheme="majorBidi" w:hAnsiTheme="majorBidi" w:cstheme="majorBidi"/>
          <w:sz w:val="24"/>
          <w:szCs w:val="24"/>
        </w:rPr>
        <w:t xml:space="preserve">. Economic practices in the value of local wisdom are very numerous in Indonesia because the power of local wisdom is in the context of learning by experience which is passed down from generation to generation so that the establishment of these </w:t>
      </w:r>
      <w:r w:rsidRPr="000F6142">
        <w:rPr>
          <w:rFonts w:asciiTheme="majorBidi" w:hAnsiTheme="majorBidi" w:cstheme="majorBidi"/>
          <w:sz w:val="24"/>
          <w:szCs w:val="24"/>
        </w:rPr>
        <w:lastRenderedPageBreak/>
        <w:t xml:space="preserve">values is the basis of the strength of the practice that still exists today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{"citationItems":[{"id":"ITEM-1","itemData":{"DOI":"10.20885/millah.ed.khus.art6","ISSN":"14120992","author":[{"dropping-particle":"","family":"Yulianti","given":"Rahmani Timorita","non-dropping-particle":"","parse-names":false,"suffix":""}],"container-title":"Millah","id":"ITEM-1","issue":"khus","issued":{"date-parts":[["2016"]]},"page":"99-115","title":"Ekonomi Islam Dan Kearifan Lokal","type":"article-journal","volume":"ed"},"uris":["http://www.mendeley.com/documents/?uuid=9140ebdc-a84f-4d7d-8637-49a3061f98bf"]}],"mendeley":{"formattedCitation":"(Yulianti, 2016)","plainTextFormattedCitation":"(Yulianti, 2016)","previouslyFormattedCitation":"(Yulianti, 2016)"},"properties":{"noteIndex":0},"schema":"https://github.com/citation-style-language/schema/raw/master/csl-citation.json"}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(Yulianti, 2016)</w:t>
      </w:r>
      <w:r w:rsidRPr="000F6142">
        <w:rPr>
          <w:rFonts w:ascii="Times New Roman" w:hAnsi="Times New Roman" w:cs="Times New Roman"/>
          <w:sz w:val="24"/>
          <w:szCs w:val="24"/>
          <w:lang w:val="en-US"/>
        </w:rPr>
        <w:fldChar w:fldCharType="end"/>
      </w:r>
      <w:r w:rsidRPr="000F6142">
        <w:rPr>
          <w:rFonts w:asciiTheme="majorBidi" w:hAnsiTheme="majorBidi" w:cstheme="majorBidi"/>
          <w:sz w:val="24"/>
          <w:szCs w:val="24"/>
        </w:rPr>
        <w:t xml:space="preserve">. The possibility exists that the existence of these practices creates its market share. But the problem that then arises is the lack of understanding of local culture that makes Islamic financial institutions do not respond to socio-cultural harmony between companies and local wisdom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{"citationItems":[{"id":"ITEM-1","itemData":{"DOI":"10.31958/juris.v15i2.496","ISSN":"1412-6109","abstract":"In the context of urban Indonesia economic community, several terms, such as paroan, prapatan, dan pertelon are quite popolar. Such terminology has influence economic activities whic have become tradition that supports profit sharing principles which is practiced by sharia banking. Such profit sharing practices basically aimes at creating justice and provide balances for economic users and their environments. Furthermore, profit sharing practices show partnership relation among enterprise practitioners; more than just the relationship between superiors and subordinators. This kind of spirit does not end in profit oriented only but also establishing human based relationship which aimes at helping and caring one another. Dealing with the nature of the sprit above, sharia economic practitioners should have been energized and inspired and able to realize them in more real and synergical economic relationship. However, one important thing that they usually forget in developing business institution is lack of understanding toward the culture of the society where they build business, including sharia banking. Understanding toward local culture and wisdom of the society is one of the significant factors required in designing, harmonizing, and developing business. This implies that a busines institution should not aim at corporate oriented only. Infact, it should have relations of socio-culture) and coorporate social responsibility.","author":[{"dropping-particle":"","family":"Mujahidin","given":"Akhmad","non-dropping-particle":"","parse-names":false,"suffix":""}],"container-title":"JURIS (Jurnal Ilmiah Syariah)","id":"ITEM-1","issue":"2","issued":{"date-parts":[["2016"]]},"page":"153","title":"Peranan Kearifan Lokal (Local Wisdom) Dalam Pengembangan Ekonomi Dan Perbankan Syariah Di Indonesia","type":"article-journal","volume":"15"},"uris":["http://www.mendeley.com/documents/?uuid=84dfcd51-a2bf-4674-937c-d3a04e3502aa"]}],"mendeley":{"formattedCitation":"(Mujahidin, 2016)","plainTextFormattedCitation":"(Mujahidin, 2016)","previouslyFormattedCitation":"(Mujahidin, 2016)"},"properties":{"noteIndex":0},"schema":"https://github.com/citation-style-language/schema/raw/master/csl-citation.json"}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(Mujahidin, 2016)</w:t>
      </w:r>
      <w:r w:rsidRPr="000F6142">
        <w:rPr>
          <w:rFonts w:ascii="Times New Roman" w:hAnsi="Times New Roman" w:cs="Times New Roman"/>
          <w:sz w:val="24"/>
          <w:szCs w:val="24"/>
          <w:lang w:val="en-US"/>
        </w:rPr>
        <w:fldChar w:fldCharType="end"/>
      </w:r>
      <w:r w:rsidRPr="000F6142">
        <w:rPr>
          <w:rFonts w:asciiTheme="majorBidi" w:hAnsiTheme="majorBidi" w:cstheme="majorBidi"/>
          <w:sz w:val="24"/>
          <w:szCs w:val="24"/>
        </w:rPr>
        <w:t>.</w:t>
      </w:r>
    </w:p>
    <w:p w:rsidR="00F52638" w:rsidRPr="000F6142" w:rsidRDefault="00F52638" w:rsidP="000F6142">
      <w:pPr>
        <w:spacing w:line="240" w:lineRule="auto"/>
        <w:ind w:firstLine="709"/>
        <w:jc w:val="both"/>
        <w:rPr>
          <w:rFonts w:ascii="Times New Roman" w:hAnsi="Times New Roman" w:cs="Times New Roman"/>
          <w:sz w:val="24"/>
          <w:szCs w:val="24"/>
          <w:lang w:val="en-US"/>
        </w:rPr>
      </w:pPr>
      <w:r w:rsidRPr="000F6142">
        <w:rPr>
          <w:rFonts w:asciiTheme="majorBidi" w:hAnsiTheme="majorBidi" w:cstheme="majorBidi"/>
          <w:sz w:val="24"/>
          <w:szCs w:val="24"/>
        </w:rPr>
        <w:t xml:space="preserve">According to Worldbank in </w:t>
      </w: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{"citationItems":[{"id":"ITEM-1","itemData":{"DOI":"10.25272/j.2149-8407.2017.3.2.02","ISSN":"2149-8407","abstract":"Keywords: Financial inclusion, Islamic financial literacy, Islamic banks JEL Classification Code: A20, G21. According to the Worldbank, the rate of financial exclusion due to religious reasons, which is 7% in the world, is 9.7% in the group of D-8 countries. Islamic banks or participation banks in Turkey appear to be the most important interface for increasing the tendency of individuals with religious sensitivity for financial inclusion by rendering services like deposit banks in accordance with religious principles for such persons. It's very important that we know the İslamic financial literacy level of individuals with religious sensitivity for the purpose of increasing their financial inclusion. However, a tool for measuring Islamic financial literacy level has not been generated yet. In this study, an Islamic financial literacy survey was generated and with results of this survey İslamic financial literacy index was studied for revealing the current status with the purpose of increasing the level of Islamic financial literacy. To that end, 3 separate sub-indexes were generated along with the general index of Islamic financial literacy. As a result of the study, general index of Islamic financial literacy was calculated as 58%.","author":[{"dropping-particle":"","family":"Er","given":"Bünyamin","non-dropping-particle":"","parse-names":false,"suffix":""},{"dropping-particle":"","family":"Mutlu","given":"Mesut","non-dropping-particle":"","parse-names":false,"suffix":""}],"container-title":"International Journal of Islamic Economics and Finance Studies","id":"ITEM-1","issued":{"date-parts":[["2017"]]},"page":"33-54","title":"Financial Inclusion and Islamic Finance: A Survey of Islamic Financial Literacy Index","type":"article-journal"},"uris":["http://www.mendeley.com/documents/?uuid=a0b657e5-6a97-4511-a543-ee3b9cbb7c0f"]}],"mendeley":{"formattedCitation":"(Er &amp; Mutlu, 2017)","manualFormatting":"Er &amp; Mutlu (2017)","plainTextFormattedCitation":"(Er &amp; Mutlu, 2017)","previouslyFormattedCitation":"(Er and Mutlu, 2017)"},"properties":{"noteIndex":0},"schema":"https://github.com/citation-style-language/schema/raw/master/csl-citation.json"}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Er &amp; Mutlu (2017)</w:t>
      </w:r>
      <w:r w:rsidRPr="000F6142">
        <w:rPr>
          <w:rFonts w:ascii="Times New Roman" w:hAnsi="Times New Roman" w:cs="Times New Roman"/>
          <w:sz w:val="24"/>
          <w:szCs w:val="24"/>
          <w:lang w:val="en-US"/>
        </w:rPr>
        <w:fldChar w:fldCharType="end"/>
      </w:r>
      <w:r w:rsidR="00BE6566" w:rsidRPr="000F6142">
        <w:rPr>
          <w:rFonts w:ascii="Times New Roman" w:hAnsi="Times New Roman" w:cs="Times New Roman"/>
          <w:sz w:val="24"/>
          <w:szCs w:val="24"/>
          <w:lang w:val="en-US"/>
        </w:rPr>
        <w:t xml:space="preserve"> </w:t>
      </w:r>
      <w:r w:rsidRPr="000F6142">
        <w:rPr>
          <w:rFonts w:asciiTheme="majorBidi" w:hAnsiTheme="majorBidi" w:cstheme="majorBidi"/>
          <w:sz w:val="24"/>
          <w:szCs w:val="24"/>
        </w:rPr>
        <w:t xml:space="preserve">the level of financial spending due to religious reasons, which is 7% in the world, or 9.7% in the group of D-8 countries (Bangladesh, Indonesia, Iran, Malaysia, Egypt, Nigeria, Pakistan, and Turkey). In addition, religion is not the cause of low financial inclusion, but it is a cultural and geographical constraint in developed countries, however, individuals with low levels of financial literacy because their religious preferences specifically exhibit behavior that tends to favor financial services due to prices/product features </w:t>
      </w: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{"citationItems":[{"id":"ITEM-1","itemData":{"DOI":"10.25272/j.2149-8407.2017.3.2.02","ISSN":"2149-8407","abstract":"Keywords: Financial inclusion, Islamic financial literacy, Islamic banks JEL Classification Code: A20, G21. According to the Worldbank, the rate of financial exclusion due to religious reasons, which is 7% in the world, is 9.7% in the group of D-8 countries. Islamic banks or participation banks in Turkey appear to be the most important interface for increasing the tendency of individuals with religious sensitivity for financial inclusion by rendering services like deposit banks in accordance with religious principles for such persons. It's very important that we know the İslamic financial literacy level of individuals with religious sensitivity for the purpose of increasing their financial inclusion. However, a tool for measuring Islamic financial literacy level has not been generated yet. In this study, an Islamic financial literacy survey was generated and with results of this survey İslamic financial literacy index was studied for revealing the current status with the purpose of increasing the level of Islamic financial literacy. To that end, 3 separate sub-indexes were generated along with the general index of Islamic financial literacy. As a result of the study, general index of Islamic financial literacy was calculated as 58%.","author":[{"dropping-particle":"","family":"Er","given":"Bünyamin","non-dropping-particle":"","parse-names":false,"suffix":""},{"dropping-particle":"","family":"Mutlu","given":"Mesut","non-dropping-particle":"","parse-names":false,"suffix":""}],"container-title":"International Journal of Islamic Economics and Finance Studies","id":"ITEM-1","issued":{"date-parts":[["2017"]]},"page":"33-54","title":"Financial Inclusion and Islamic Finance: A Survey of Islamic Financial Literacy Index","type":"article-journal"},"uris":["http://www.mendeley.com/documents/?uuid=a0b657e5-6a97-4511-a543-ee3b9cbb7c0f"]}],"mendeley":{"formattedCitation":"(Er &amp; Mutlu, 2017)","plainTextFormattedCitation":"(Er &amp; Mutlu, 2017)","previouslyFormattedCitation":"(Er and Mutlu, 2017)"},"properties":{"noteIndex":0},"schema":"https://github.com/citation-style-language/schema/raw/master/csl-citation.json"}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(Er &amp; Mutlu, 2017)</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Therefore, efforts to integrate cultural and religious values within the framework of financial inclusion are very important </w:t>
      </w:r>
      <w:r w:rsidR="00BE6566" w:rsidRPr="000F6142">
        <w:rPr>
          <w:rFonts w:ascii="Times New Roman" w:hAnsi="Times New Roman" w:cs="Times New Roman"/>
          <w:sz w:val="24"/>
          <w:szCs w:val="24"/>
          <w:lang w:val="en-US"/>
        </w:rPr>
        <w:fldChar w:fldCharType="begin" w:fldLock="1"/>
      </w:r>
      <w:r w:rsidR="00BE6566" w:rsidRPr="000F6142">
        <w:rPr>
          <w:rFonts w:ascii="Times New Roman" w:hAnsi="Times New Roman" w:cs="Times New Roman"/>
          <w:sz w:val="24"/>
          <w:szCs w:val="24"/>
          <w:lang w:val="en-US"/>
        </w:rPr>
        <w:instrText>ADDIN CSL_CITATION {"citationItems":[{"id":"ITEM-1","itemData":{"DOI":"10.20885/millah.ed.khus.art6","ISSN":"14120992","author":[{"dropping-particle":"","family":"Yulianti","given":"Rahmani Timorita","non-dropping-particle":"","parse-names":false,"suffix":""}],"container-title":"Millah","id":"ITEM-1","issue":"khus","issued":{"date-parts":[["2016"]]},"page":"99-115","title":"Ekonomi Islam Dan Kearifan Lokal","type":"article-journal","volume":"ed"},"uris":["http://www.mendeley.com/documents/?uuid=9140ebdc-a84f-4d7d-8637-49a3061f98bf"]}],"mendeley":{"formattedCitation":"(Yulianti, 2016)","plainTextFormattedCitation":"(Yulianti, 2016)","previouslyFormattedCitation":"(Yulianti, 2016)"},"properties":{"noteIndex":0},"schema":"https://github.com/citation-style-language/schema/raw/master/csl-citation.json"}</w:instrText>
      </w:r>
      <w:r w:rsidR="00BE6566" w:rsidRPr="000F6142">
        <w:rPr>
          <w:rFonts w:ascii="Times New Roman" w:hAnsi="Times New Roman" w:cs="Times New Roman"/>
          <w:sz w:val="24"/>
          <w:szCs w:val="24"/>
          <w:lang w:val="en-US"/>
        </w:rPr>
        <w:fldChar w:fldCharType="separate"/>
      </w:r>
      <w:r w:rsidR="00BE6566" w:rsidRPr="000F6142">
        <w:rPr>
          <w:rFonts w:ascii="Times New Roman" w:hAnsi="Times New Roman" w:cs="Times New Roman"/>
          <w:noProof/>
          <w:sz w:val="24"/>
          <w:szCs w:val="24"/>
          <w:lang w:val="en-US"/>
        </w:rPr>
        <w:t>(Yulianti, 2016)</w:t>
      </w:r>
      <w:r w:rsidR="00BE6566"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If this is realized, then the development of product innovation will be realized by itself as a new sharia banking imaging program that includes aspects of positioning, differentiation, and branding </w:t>
      </w:r>
      <w:r w:rsidR="00BE6566" w:rsidRPr="000F6142">
        <w:rPr>
          <w:rFonts w:ascii="Times New Roman" w:hAnsi="Times New Roman" w:cs="Times New Roman"/>
          <w:sz w:val="24"/>
          <w:szCs w:val="24"/>
          <w:lang w:val="en-US"/>
        </w:rPr>
        <w:fldChar w:fldCharType="begin" w:fldLock="1"/>
      </w:r>
      <w:r w:rsidR="00BE6566" w:rsidRPr="000F6142">
        <w:rPr>
          <w:rFonts w:ascii="Times New Roman" w:hAnsi="Times New Roman" w:cs="Times New Roman"/>
          <w:sz w:val="24"/>
          <w:szCs w:val="24"/>
          <w:lang w:val="en-US"/>
        </w:rPr>
        <w:instrText>ADDIN CSL_CITATION {"citationItems":[{"id":"ITEM-1","itemData":{"author":[{"dropping-particle":"","family":"Ulum","given":"Fahrur","non-dropping-particle":"","parse-names":false,"suffix":""}],"container-title":"Al-Qānūn","id":"ITEM-1","issue":"1","issued":{"date-parts":[["2014"]]},"page":"33-59","title":"Inovasi Produk Perbankan Syariah di Indonesia","type":"article-journal","volume":"17"},"uris":["http://www.mendeley.com/documents/?uuid=d5250d10-b995-4dbe-b287-6b3a4c32ac1e"]}],"mendeley":{"formattedCitation":"(Ulum, 2014)","plainTextFormattedCitation":"(Ulum, 2014)","previouslyFormattedCitation":"(Ulum, 2014)"},"properties":{"noteIndex":0},"schema":"https://github.com/citation-style-language/schema/raw/master/csl-citation.json"}</w:instrText>
      </w:r>
      <w:r w:rsidR="00BE6566" w:rsidRPr="000F6142">
        <w:rPr>
          <w:rFonts w:ascii="Times New Roman" w:hAnsi="Times New Roman" w:cs="Times New Roman"/>
          <w:sz w:val="24"/>
          <w:szCs w:val="24"/>
          <w:lang w:val="en-US"/>
        </w:rPr>
        <w:fldChar w:fldCharType="separate"/>
      </w:r>
      <w:r w:rsidR="00BE6566" w:rsidRPr="000F6142">
        <w:rPr>
          <w:rFonts w:ascii="Times New Roman" w:hAnsi="Times New Roman" w:cs="Times New Roman"/>
          <w:noProof/>
          <w:sz w:val="24"/>
          <w:szCs w:val="24"/>
          <w:lang w:val="en-US"/>
        </w:rPr>
        <w:t>(Ulum, 2014)</w:t>
      </w:r>
      <w:r w:rsidR="00BE6566"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w:t>
      </w:r>
    </w:p>
    <w:p w:rsidR="00455F2D" w:rsidRPr="000F6142" w:rsidRDefault="0058502F" w:rsidP="00BE6566">
      <w:pPr>
        <w:jc w:val="both"/>
        <w:rPr>
          <w:rFonts w:asciiTheme="majorBidi" w:hAnsiTheme="majorBidi" w:cstheme="majorBidi"/>
          <w:b/>
          <w:bCs/>
          <w:sz w:val="24"/>
          <w:szCs w:val="24"/>
        </w:rPr>
      </w:pPr>
      <w:r w:rsidRPr="000F6142">
        <w:rPr>
          <w:rFonts w:asciiTheme="majorBidi" w:hAnsiTheme="majorBidi" w:cstheme="majorBidi"/>
          <w:b/>
          <w:bCs/>
          <w:sz w:val="24"/>
          <w:szCs w:val="24"/>
        </w:rPr>
        <w:t>LITERATURE REVIEW</w:t>
      </w:r>
    </w:p>
    <w:p w:rsidR="00455F2D" w:rsidRPr="000F6142" w:rsidRDefault="00D656ED" w:rsidP="00BE6566">
      <w:pPr>
        <w:jc w:val="both"/>
        <w:rPr>
          <w:rFonts w:asciiTheme="majorBidi" w:hAnsiTheme="majorBidi" w:cstheme="majorBidi"/>
          <w:b/>
          <w:bCs/>
          <w:sz w:val="24"/>
          <w:szCs w:val="24"/>
        </w:rPr>
      </w:pPr>
      <w:r w:rsidRPr="000F6142">
        <w:rPr>
          <w:rFonts w:asciiTheme="majorBidi" w:hAnsiTheme="majorBidi" w:cstheme="majorBidi"/>
          <w:b/>
          <w:bCs/>
          <w:sz w:val="24"/>
          <w:szCs w:val="24"/>
        </w:rPr>
        <w:t xml:space="preserve">THEORY </w:t>
      </w:r>
      <w:r w:rsidRPr="000F6142">
        <w:rPr>
          <w:rFonts w:asciiTheme="majorBidi" w:hAnsiTheme="majorBidi" w:cstheme="majorBidi"/>
          <w:b/>
          <w:bCs/>
          <w:i/>
          <w:iCs/>
          <w:sz w:val="24"/>
          <w:szCs w:val="24"/>
        </w:rPr>
        <w:t>‘ASHABIYAT</w:t>
      </w:r>
      <w:r w:rsidRPr="000F6142">
        <w:rPr>
          <w:rFonts w:asciiTheme="majorBidi" w:hAnsiTheme="majorBidi" w:cstheme="majorBidi"/>
          <w:b/>
          <w:bCs/>
          <w:sz w:val="24"/>
          <w:szCs w:val="24"/>
        </w:rPr>
        <w:t xml:space="preserve"> (GROUP SOLIDARITY THEORY)</w:t>
      </w:r>
    </w:p>
    <w:p w:rsidR="00455F2D" w:rsidRPr="000F6142" w:rsidRDefault="00455F2D" w:rsidP="000F6142">
      <w:pPr>
        <w:spacing w:line="240" w:lineRule="auto"/>
        <w:ind w:firstLine="709"/>
        <w:jc w:val="both"/>
        <w:rPr>
          <w:rFonts w:ascii="Times New Roman" w:hAnsi="Times New Roman" w:cs="Times New Roman"/>
          <w:i/>
          <w:iCs/>
          <w:sz w:val="24"/>
          <w:szCs w:val="24"/>
          <w:lang w:val="en-US"/>
        </w:rPr>
      </w:pPr>
      <w:r w:rsidRPr="000F6142">
        <w:rPr>
          <w:rFonts w:asciiTheme="majorBidi" w:hAnsiTheme="majorBidi" w:cstheme="majorBidi"/>
          <w:sz w:val="24"/>
          <w:szCs w:val="24"/>
        </w:rPr>
        <w:t xml:space="preserve">The etymological meaning of the word </w:t>
      </w:r>
      <w:r w:rsidRPr="000F6142">
        <w:rPr>
          <w:rFonts w:asciiTheme="majorBidi" w:hAnsiTheme="majorBidi" w:cstheme="majorBidi"/>
          <w:i/>
          <w:iCs/>
          <w:sz w:val="24"/>
          <w:szCs w:val="24"/>
        </w:rPr>
        <w:t>‘ashabiyyah</w:t>
      </w:r>
      <w:r w:rsidRPr="000F6142">
        <w:rPr>
          <w:rFonts w:asciiTheme="majorBidi" w:hAnsiTheme="majorBidi" w:cstheme="majorBidi"/>
          <w:sz w:val="24"/>
          <w:szCs w:val="24"/>
        </w:rPr>
        <w:t xml:space="preserve"> comes from the word‘ </w:t>
      </w:r>
      <w:r w:rsidRPr="000F6142">
        <w:rPr>
          <w:rFonts w:asciiTheme="majorBidi" w:hAnsiTheme="majorBidi" w:cstheme="majorBidi"/>
          <w:i/>
          <w:iCs/>
          <w:sz w:val="24"/>
          <w:szCs w:val="24"/>
        </w:rPr>
        <w:t>ashaba</w:t>
      </w:r>
      <w:r w:rsidRPr="000F6142">
        <w:rPr>
          <w:rFonts w:asciiTheme="majorBidi" w:hAnsiTheme="majorBidi" w:cstheme="majorBidi"/>
          <w:sz w:val="24"/>
          <w:szCs w:val="24"/>
        </w:rPr>
        <w:t xml:space="preserve"> which means binding </w:t>
      </w: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{"citationItems":[{"id":"ITEM-1","itemData":{"author":[{"dropping-particle":"al","family":"Yasu'i","given":"Al-Ab Luwis Ma’lūf","non-dropping-particle":"","parse-names":false,"suffix":""}],"id":"ITEM-1","issued":{"date-parts":[["0"]]},"publisher":"Matba‘ah al-Katulikiyyah.","publisher-place":"Beirut","title":"al Munjid fi al Lugah wa al Adab wa al ‘Ulum","type":"book"},"uris":["http://www.mendeley.com/documents/?uuid=6b34a17e-1a25-4574-8442-ee698a516a81"]}],"mendeley":{"formattedCitation":"(Yasu’i, n.d.)","plainTextFormattedCitation":"(Yasu’i, n.d.)","previouslyFormattedCitation":"(Yasu’i, no date)"},"properties":{"noteIndex":0},"schema":"https://github.com/citation-style-language/schema/raw/master/csl-citation.json"}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(Yasu’i, n.d.)</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According to </w:t>
      </w:r>
      <w:r w:rsidRPr="000F6142">
        <w:rPr>
          <w:rFonts w:ascii="Times New Roman" w:hAnsi="Times New Roman" w:cs="Times New Roman"/>
          <w:sz w:val="24"/>
          <w:szCs w:val="24"/>
          <w:lang w:val="en-US"/>
        </w:rPr>
        <w:fldChar w:fldCharType="begin" w:fldLock="1"/>
      </w:r>
      <w:r w:rsidR="00A525A3" w:rsidRPr="000F6142">
        <w:rPr>
          <w:rFonts w:ascii="Times New Roman" w:hAnsi="Times New Roman" w:cs="Times New Roman"/>
          <w:sz w:val="24"/>
          <w:szCs w:val="24"/>
          <w:lang w:val="en-US"/>
        </w:rPr>
        <w:instrText>ADDIN CSL_CITATION {"citationItems":[{"id":"ITEM-1","itemData":{"author":[{"dropping-particle":"","family":"Widayani","given":"Hanna","non-dropping-particle":"","parse-names":false,"suffix":""}],"container-title":"Manthiq","id":"ITEM-1","issue":"2","issued":{"date-parts":[["2017"]]},"title":"‘Ashabiyah Ibnu Khaldun dan Relevansinya dengan Nasionalisme di Indonesia","type":"article-journal","volume":"2"},"uris":["http://www.mendeley.com/documents/?uuid=4b25c73e-b25c-4548-8c95-d20d11ebf932"]},{"id":"ITEM-2","itemData":{"abstract":"Tulisan ini akan mengkaji pemikiran Ibn Khaldun tentang ashabiyah dalam konsep negara. Menurut Ibn Khaldun, ashabiyah merupakan un- sur penting dalam membangun negara. Tanpanya, negara akan mudah runtuh karena tidak memiliki ikatan solidaritas sosial yang kuat, untuk saling bekerjasama, membangun sikap saling pengertian, dan bahu- membahu mempertahankan keutuhan negara. Selain itu, ia juga berpen- dapat bahwa dalam konteks negara Islam saat itu, kaum Quraisy merupa- kan kelompok yang paling mampu mempertahankan solidaritas umat Islam, sehingga layak untuk dipilih menjadi pemimpin (khalifah) negara. Pendapat tersebut didukung oleh fakta sejarah yang menunjukkan keunggulan kaum Quraisy dibanding kaum lainnya. Kaum Quraisy mem- punyai karisma dan kemampuan untuk menjadi pemimpin. Oleh sebab itu, keunggulan tersebut merupakan bekal untuk menjaga keutuhan dan kebersamaan umat Islam untuk hidup bernegara.","author":[{"dropping-particle":"","family":"Huda","given":"Nurul","non-dropping-particle":"","parse-names":false,"suffix":""}],"container-title":"SUHUF","id":"ITEM-2","issue":"1","issued":{"date-parts":[["2008"]]},"page":"41-52","title":"Pemikiran ibn khaldun tentang Ashabiyah","type":"article-journal","volume":"20"},"uris":["http://www.mendeley.com/documents/?uuid=ae3e83ed-507f-4164-a977-4a4768106f44"]},{"id":"ITEM-3","itemData":{"author":[{"dropping-particle":"","family":"Ilham","given":"Muh.","non-dropping-particle":"","parse-names":false,"suffix":""}],"container-title":"Jurnal Politik Profetik","id":"ITEM-3","issue":"1","issued":{"date-parts":[["2016"]]},"page":"1-13","title":"Konsep ‘Ashabiyah dalam Pemikiran Politik Ibnu Khaldun","type":"article-journal","volume":"04"},"uris":["http://www.mendeley.com/documents/?uuid=54fc57cd-b958-403c-8612-0693bd61fe05"]},{"id":"ITEM-4","itemData":{"author":[{"dropping-particle":"","family":"Khoiruddin","given":"","non-dropping-particle":"","parse-names":false,"suffix":""}],"container-title":"Asas Jurnal Hukum dan Ekonomi Islam","id":"ITEM-4","issue":"1","issued":{"date-parts":[["2016"]]},"page":"66-75","title":"Analisis Teori Ashabiyah Ibn Khaldun Sebagai Model Pemberdayaan Ekonomi UMat","type":"article-journal","volume":"8"},"uris":["http://www.mendeley.com/documents/?uuid=c12bc00f-4923-455f-a03e-241ae6b5ba7b"]}],"mendeley":{"formattedCitation":"(Huda, 2008; Ilham, 2016; Khoiruddin, 2016; Widayani, 2017)","manualFormatting":"Huda, (2008); Ilham, (2016); Khoiruddin, (2016); Widayani, (2017)","plainTextFormattedCitation":"(Huda, 2008; Ilham, 2016; Khoiruddin, 2016; Widayani, 2017)","previouslyFormattedCitation":"(Huda, 2008; Ilham, 2016; Khoiruddin, 2016; Widayani, 2017)"},"properties":{"noteIndex":0},"schema":"https://github.com/citation-style-language/schema/raw/master/csl-citation.json"}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Huda, (2008); Ilham, (2016); Khoiruddin, (2016); Widayani, (2017)</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w:t>
      </w:r>
      <w:r w:rsidRPr="000F6142">
        <w:rPr>
          <w:rFonts w:ascii="Times New Roman" w:hAnsi="Times New Roman" w:cs="Times New Roman"/>
          <w:i/>
          <w:iCs/>
          <w:sz w:val="24"/>
          <w:szCs w:val="24"/>
          <w:lang w:val="en-US"/>
        </w:rPr>
        <w:t>‘Ashabiyah</w:t>
      </w:r>
      <w:r w:rsidRPr="000F6142">
        <w:rPr>
          <w:rFonts w:ascii="Times New Roman" w:hAnsi="Times New Roman" w:cs="Times New Roman"/>
          <w:sz w:val="24"/>
          <w:szCs w:val="24"/>
          <w:lang w:val="en-US"/>
        </w:rPr>
        <w:t xml:space="preserve"> is a social cultural bond that can be used to measure the strength of social groups or </w:t>
      </w:r>
      <w:r w:rsidRPr="000F6142">
        <w:rPr>
          <w:rFonts w:ascii="Times New Roman" w:hAnsi="Times New Roman" w:cs="Times New Roman"/>
          <w:i/>
          <w:iCs/>
          <w:sz w:val="24"/>
          <w:szCs w:val="24"/>
          <w:lang w:val="en-US"/>
        </w:rPr>
        <w:t>‘ashabiyah</w:t>
      </w:r>
      <w:r w:rsidRPr="000F6142">
        <w:rPr>
          <w:rFonts w:ascii="Times New Roman" w:hAnsi="Times New Roman" w:cs="Times New Roman"/>
          <w:sz w:val="24"/>
          <w:szCs w:val="24"/>
          <w:lang w:val="en-US"/>
        </w:rPr>
        <w:t xml:space="preserve"> can also be interpreted as social solidarity based on emphasizing awareness, cohesion and group unity. Ibn Khaldun in </w:t>
      </w:r>
      <w:r w:rsidRPr="000F6142">
        <w:rPr>
          <w:rFonts w:ascii="Times New Roman" w:hAnsi="Times New Roman" w:cs="Times New Roman"/>
          <w:sz w:val="24"/>
          <w:szCs w:val="24"/>
          <w:lang w:val="en-US"/>
        </w:rPr>
        <w:fldChar w:fldCharType="begin" w:fldLock="1"/>
      </w:r>
      <w:r w:rsidR="00A525A3" w:rsidRPr="000F6142">
        <w:rPr>
          <w:rFonts w:ascii="Times New Roman" w:hAnsi="Times New Roman" w:cs="Times New Roman"/>
          <w:sz w:val="24"/>
          <w:szCs w:val="24"/>
          <w:lang w:val="en-US"/>
        </w:rPr>
        <w:instrText>ADDIN CSL_CITATION {"citationItems":[{"id":"ITEM-1","itemData":{"author":[{"dropping-particle":"","family":"Widayani","given":"Hanna","non-dropping-particle":"","parse-names":false,"suffix":""}],"container-title":"Manthiq","id":"ITEM-1","issue":"2","issued":{"date-parts":[["2017"]]},"title":"‘Ashabiyah Ibnu Khaldun dan Relevansinya dengan Nasionalisme di Indonesia","type":"article-journal","volume":"2"},"uris":["http://www.mendeley.com/documents/?uuid=4b25c73e-b25c-4548-8c95-d20d11ebf932"]},{"id":"ITEM-2","itemData":{"abstract":"Tulisan ini akan mengkaji pemikiran Ibn Khaldun tentang ashabiyah dalam konsep negara. Menurut Ibn Khaldun, ashabiyah merupakan un- sur penting dalam membangun negara. Tanpanya, negara akan mudah runtuh karena tidak memiliki ikatan solidaritas sosial yang kuat, untuk saling bekerjasama, membangun sikap saling pengertian, dan bahu- membahu mempertahankan keutuhan negara. Selain itu, ia juga berpen- dapat bahwa dalam konteks negara Islam saat itu, kaum Quraisy merupa- kan kelompok yang paling mampu mempertahankan solidaritas umat Islam, sehingga layak untuk dipilih menjadi pemimpin (khalifah) negara. Pendapat tersebut didukung oleh fakta sejarah yang menunjukkan keunggulan kaum Quraisy dibanding kaum lainnya. Kaum Quraisy mem- punyai karisma dan kemampuan untuk menjadi pemimpin. Oleh sebab itu, keunggulan tersebut merupakan bekal untuk menjaga keutuhan dan kebersamaan umat Islam untuk hidup bernegara.","author":[{"dropping-particle":"","family":"Huda","given":"Nurul","non-dropping-particle":"","parse-names":false,"suffix":""}],"container-title":"SUHUF","id":"ITEM-2","issue":"1","issued":{"date-parts":[["2008"]]},"page":"41-52","title":"Pemikiran ibn khaldun tentang Ashabiyah","type":"article-journal","volume":"20"},"uris":["http://www.mendeley.com/documents/?uuid=ae3e83ed-507f-4164-a977-4a4768106f44"]},{"id":"ITEM-3","itemData":{"author":[{"dropping-particle":"","family":"Ilham","given":"Muh.","non-dropping-particle":"","parse-names":false,"suffix":""}],"container-title":"Jurnal Politik Profetik","id":"ITEM-3","issue":"1","issued":{"date-parts":[["2016"]]},"page":"1-13","title":"Konsep ‘Ashabiyah dalam Pemikiran Politik Ibnu Khaldun","type":"article-journal","volume":"04"},"uris":["http://www.mendeley.com/documents/?uuid=54fc57cd-b958-403c-8612-0693bd61fe05"]},{"id":"ITEM-4","itemData":{"author":[{"dropping-particle":"","family":"Khoiruddin","given":"","non-dropping-particle":"","parse-names":false,"suffix":""}],"container-title":"Asas Jurnal Hukum dan Ekonomi Islam","id":"ITEM-4","issue":"1","issued":{"date-parts":[["2016"]]},"page":"66-75","title":"Analisis Teori Ashabiyah Ibn Khaldun Sebagai Model Pemberdayaan Ekonomi UMat","type":"article-journal","volume":"8"},"uris":["http://www.mendeley.com/documents/?uuid=c12bc00f-4923-455f-a03e-241ae6b5ba7b"]}],"mendeley":{"formattedCitation":"(Huda, 2008; Ilham, 2016; Khoiruddin, 2016; Widayani, 2017)","manualFormatting":"Huda, (2008); Ilham, (2016); Khoiruddin, (2016); Widayani, (2017)","plainTextFormattedCitation":"(Huda, 2008; Ilham, 2016; Khoiruddin, 2016; Widayani, 2017)","previouslyFormattedCitation":"(Huda, 2008; Ilham, 2016; Khoiruddin, 2016; Widayani, 2017)"},"properties":{"noteIndex":0},"schema":"https://github.com/citation-style-language/schema/raw/master/csl-citation.json"}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Huda, (2008); Ilham, (2016); Khoiruddin, (2016); Widayani, (2017)</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interpret ‘ashabiyah positively by referring to the concept of brotherhood. This concept is based on the social solidarity of Islamic societies for mutual cooperation, putting aside personal interests (self-interest), and fulfilling obligations to others. Theory of </w:t>
      </w:r>
      <w:r w:rsidRPr="000F6142">
        <w:rPr>
          <w:rFonts w:ascii="Times New Roman" w:hAnsi="Times New Roman" w:cs="Times New Roman"/>
          <w:i/>
          <w:iCs/>
          <w:sz w:val="24"/>
          <w:szCs w:val="24"/>
          <w:lang w:val="en-US"/>
        </w:rPr>
        <w:t>'Ashabiyat</w:t>
      </w:r>
      <w:r w:rsidRPr="000F6142">
        <w:rPr>
          <w:rFonts w:ascii="Times New Roman" w:hAnsi="Times New Roman" w:cs="Times New Roman"/>
          <w:sz w:val="24"/>
          <w:szCs w:val="24"/>
          <w:lang w:val="en-US"/>
        </w:rPr>
        <w:t xml:space="preserve"> and the concept of </w:t>
      </w:r>
      <w:r w:rsidRPr="000F6142">
        <w:rPr>
          <w:rFonts w:ascii="Times New Roman" w:hAnsi="Times New Roman" w:cs="Times New Roman"/>
          <w:i/>
          <w:iCs/>
          <w:sz w:val="24"/>
          <w:szCs w:val="24"/>
          <w:lang w:val="en-US"/>
        </w:rPr>
        <w:t>ta'awun al-ihsan</w:t>
      </w:r>
      <w:r w:rsidRPr="000F6142">
        <w:rPr>
          <w:rFonts w:ascii="Times New Roman" w:hAnsi="Times New Roman" w:cs="Times New Roman"/>
          <w:sz w:val="24"/>
          <w:szCs w:val="24"/>
          <w:lang w:val="en-US"/>
        </w:rPr>
        <w:t xml:space="preserve"> are based on Islamic teachings in which there are sharia values, especially in muamalah. Morals become an emphasis on behavior in general, especially in economic activities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{"citationItems":[{"id":"ITEM-1","itemData":{"author":[{"dropping-particle":"","family":"Yudiana","given":"Fetria Eka","non-dropping-particle":"","parse-names":false,"suffix":""}],"container-title":"Muqtashid","id":"ITEM-1","issue":"1","issued":{"date-parts":[["2018"]]},"page":"14-28","title":"Modifikasi Branchless Banking pada Perbankan Syariah di Indonesia Berdasarkan Kearifan Lokal","type":"article-journal","volume":"9"},"uris":["http://www.mendeley.com/documents/?uuid=c07e4aeb-72a1-4fed-b319-3fcbd82baee5"]}],"mendeley":{"formattedCitation":"(Yudiana, 2018)","plainTextFormattedCitation":"(Yudiana, 2018)","previouslyFormattedCitation":"(Yudiana, 2018)"},"properties":{"noteIndex":0},"schema":"https://github.com/citation-style-language/schema/raw/master/csl-citation.json"}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(Yudiana, 2018)</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This opinion occurs in economic practices in the archipelago that are valued in mutual cooperation, collaboration, and </w:t>
      </w:r>
      <w:r w:rsidRPr="000F6142">
        <w:rPr>
          <w:rFonts w:ascii="Times New Roman" w:hAnsi="Times New Roman" w:cs="Times New Roman"/>
          <w:i/>
          <w:iCs/>
          <w:sz w:val="24"/>
          <w:szCs w:val="24"/>
          <w:lang w:val="en-US"/>
        </w:rPr>
        <w:t>ta'awun</w:t>
      </w:r>
      <w:r w:rsidRPr="000F6142">
        <w:rPr>
          <w:rFonts w:ascii="Times New Roman" w:hAnsi="Times New Roman" w:cs="Times New Roman"/>
          <w:sz w:val="24"/>
          <w:szCs w:val="24"/>
          <w:lang w:val="en-US"/>
        </w:rPr>
        <w:t xml:space="preserve"> </w:t>
      </w:r>
      <w:r w:rsidRPr="000F6142">
        <w:rPr>
          <w:rFonts w:ascii="Times New Roman" w:hAnsi="Times New Roman" w:cs="Times New Roman"/>
          <w:i/>
          <w:iCs/>
          <w:sz w:val="24"/>
          <w:szCs w:val="24"/>
          <w:lang w:val="en-US"/>
        </w:rPr>
        <w:fldChar w:fldCharType="begin" w:fldLock="1"/>
      </w:r>
      <w:r w:rsidR="00D656ED" w:rsidRPr="000F6142">
        <w:rPr>
          <w:rFonts w:ascii="Times New Roman" w:hAnsi="Times New Roman" w:cs="Times New Roman"/>
          <w:i/>
          <w:iCs/>
          <w:sz w:val="24"/>
          <w:szCs w:val="24"/>
          <w:lang w:val="en-US"/>
        </w:rPr>
        <w:instrText>ADDIN CSL_CITATION {"citationItems":[{"id":"ITEM-1","itemData":{"abstract":"any economy activity should always be based on the Islamic legal sources of Islamic economy. This means that in the ijtihad of an economic phenomenon must not conflict with the principles of Islamic economy. These principles should be used as a rule in economic activity. Applications' urf has been shown to serve as a basis for finding common ground between economic activities that is indigenous to the economy practice that Islamic base. Local wisdom and shahih'urf has proven has meeting point very clear, because the local wisdomis local ideas (local) and behaviors that are thoughtful, full of wisdom, good value, which is embedded and followed by members of the community. Thus al-urfthen can be used as a justification, or standard determination, that in general aeconomy local wisdom is relevant to the legal and economic principles of Islam. Kata","author":[{"dropping-particle":"","family":"Hakim","given":"Abdul","non-dropping-particle":"","parse-names":false,"suffix":""}],"container-title":"Akademika","id":"ITEM-1","issue":"1","issued":{"date-parts":[["2014"]]},"page":"65-81","title":"Kearifan Lokal dalam Ekonomi Islam (Studi Atas Aplikasi al-Urf Sebagai Dasar Adopsi)","type":"article-journal","volume":"8"},"uris":["http://www.mendeley.com/documents/?uuid=d31e1bbd-4442-4aea-80f2-8e9d872f7c50"]},{"id":"ITEM-2","itemData":{"DOI":"10.31958/juris.v15i2.496","ISSN":"1412-6109","abstract":"In the context of urban Indonesia economic community, several terms, such as paroan, prapatan, dan pertelon are quite popolar. Such terminology has influence economic activities whic have become tradition that supports profit sharing principles which is practiced by sharia banking. Such profit sharing practices basically aimes at creating justice and provide balances for economic users and their environments. Furthermore, profit sharing practices show partnership relation among enterprise practitioners; more than just the relationship between superiors and subordinators. This kind of spirit does not end in profit oriented only but also establishing human based relationship which aimes at helping and caring one another. Dealing with the nature of the sprit above, sharia economic practitioners should have been energized and inspired and able to realize them in more real and synergical economic relationship. However, one important thing that they usually forget in developing business institution is lack of understanding toward the culture of the society where they build business, including sharia banking. Understanding toward local culture and wisdom of the society is one of the significant factors required in designing, harmonizing, and developing business. This implies that a busines institution should not aim at corporate oriented only. Infact, it should have relations of socio-culture) and coorporate social responsibility.","author":[{"dropping-particle":"","family":"Mujahidin","given":"Akhmad","non-dropping-particle":"","parse-names":false,"suffix":""}],"container-title":"JURIS (Jurnal Ilmiah Syariah)","id":"ITEM-2","issue":"2","issued":{"date-parts":[["2016"]]},"page":"153","title":"Peranan Kearifan Lokal (Local Wisdom) Dalam Pengembangan Ekonomi Dan Perbankan Syariah Di Indonesia","type":"article-journal","volume":"15"},"uris":["http://www.mendeley.com/documents/?uuid=84dfcd51-a2bf-4674-937c-d3a04e3502aa"]},{"id":"ITEM-3","itemData":{"author":[{"dropping-particle":"","family":"Yudiana","given":"Fetria Eka","non-dropping-particle":"","parse-names":false,"suffix":""}],"container-title":"Muqtashid","id":"ITEM-3","issue":"1","issued":{"date-parts":[["2018"]]},"page":"14-28","title":"Modifikasi Branchless Banking pada Perbankan Syariah di Indonesia Berdasarkan Kearifan Lokal","type":"article-journal","volume":"9"},"uris":["http://www.mendeley.com/documents/?uuid=c07e4aeb-72a1-4fed-b319-3fcbd82baee5"]},{"id":"ITEM-4","itemData":{"DOI":"10.20885/millah.ed.khus.art6","ISSN":"14120992","author":[{"dropping-particle":"","family":"Yulianti","given":"Rahmani Timorita","non-dropping-particle":"","parse-names":false,"suffix":""}],"container-title":"Millah","id":"ITEM-4","issue":"khus","issued":{"date-parts":[["2016"]]},"page":"99-115","title":"Ekonomi Islam Dan Kearifan Lokal","type":"article-journal","volume":"ed"},"uris":["http://www.mendeley.com/documents/?uuid=9140ebdc-a84f-4d7d-8637-49a3061f98bf"]},{"id":"ITEM-5","itemData":{"author":[{"dropping-particle":"","family":"Hermansyah","given":"","non-dropping-particle":"","parse-names":false,"suffix":""}],"container-title":"Istinbath","id":"ITEM-5","issue":"1","issued":{"date-parts":[["2013"]]},"page":"167-204","title":"Kearifan Lokal Sebagai Model Pendekatan Ekonomi Syari'ah","type":"article-journal","volume":"12"},"uris":["http://www.mendeley.com/documents/?uuid=eed14f8b-0e49-4a23-b8ad-7bf0128c832e"]}],"mendeley":{"formattedCitation":"(Hakim, 2014; Hermansyah, 2013; Mujahidin, 2016; Yudiana, 2018; Yulianti, 2016)","plainTextFormattedCitation":"(Hakim, 2014; Hermansyah, 2013; Mujahidin, 2016; Yudiana, 2018; Yulianti, 2016)","previouslyFormattedCitation":"(Hermansyah, 2013; Hakim, 2014; Mujahidin, 2016; Yulianti, 2016; Yudiana, 2018)"},"properties":{"noteIndex":0},"schema":"https://github.com/citation-style-language/schema/raw/master/csl-citation.json"}</w:instrText>
      </w:r>
      <w:r w:rsidRPr="000F6142">
        <w:rPr>
          <w:rFonts w:ascii="Times New Roman" w:hAnsi="Times New Roman" w:cs="Times New Roman"/>
          <w:i/>
          <w:iCs/>
          <w:sz w:val="24"/>
          <w:szCs w:val="24"/>
          <w:lang w:val="en-US"/>
        </w:rPr>
        <w:fldChar w:fldCharType="separate"/>
      </w:r>
      <w:r w:rsidR="00D656ED" w:rsidRPr="000F6142">
        <w:rPr>
          <w:rFonts w:ascii="Times New Roman" w:hAnsi="Times New Roman" w:cs="Times New Roman"/>
          <w:iCs/>
          <w:noProof/>
          <w:sz w:val="24"/>
          <w:szCs w:val="24"/>
          <w:lang w:val="en-US"/>
        </w:rPr>
        <w:t>(Hakim, 2014; Hermansyah, 2013; Mujahidin, 2016; Yudiana, 2018; Yulianti, 2016)</w:t>
      </w:r>
      <w:r w:rsidRPr="000F6142">
        <w:rPr>
          <w:rFonts w:ascii="Times New Roman" w:hAnsi="Times New Roman" w:cs="Times New Roman"/>
          <w:i/>
          <w:iCs/>
          <w:sz w:val="24"/>
          <w:szCs w:val="24"/>
          <w:lang w:val="en-US"/>
        </w:rPr>
        <w:fldChar w:fldCharType="end"/>
      </w:r>
      <w:r w:rsidRPr="000F6142">
        <w:rPr>
          <w:rFonts w:ascii="Times New Roman" w:hAnsi="Times New Roman" w:cs="Times New Roman"/>
          <w:i/>
          <w:iCs/>
          <w:sz w:val="24"/>
          <w:szCs w:val="24"/>
          <w:lang w:val="en-US"/>
        </w:rPr>
        <w:t>.</w:t>
      </w:r>
    </w:p>
    <w:p w:rsidR="00B37D20" w:rsidRPr="000F6142" w:rsidRDefault="007B78DC" w:rsidP="00B37D20">
      <w:pPr>
        <w:tabs>
          <w:tab w:val="left" w:pos="1170"/>
        </w:tabs>
        <w:spacing w:line="240" w:lineRule="auto"/>
        <w:rPr>
          <w:rFonts w:ascii="Times New Roman" w:hAnsi="Times New Roman" w:cs="Times New Roman"/>
          <w:b/>
          <w:bCs/>
          <w:i/>
          <w:iCs/>
          <w:sz w:val="24"/>
          <w:szCs w:val="24"/>
          <w:lang w:val="en-US"/>
        </w:rPr>
      </w:pPr>
      <w:r w:rsidRPr="000F6142">
        <w:rPr>
          <w:rFonts w:ascii="Times New Roman" w:hAnsi="Times New Roman" w:cs="Times New Roman"/>
          <w:b/>
          <w:bCs/>
          <w:i/>
          <w:iCs/>
          <w:sz w:val="24"/>
          <w:szCs w:val="24"/>
          <w:lang w:val="en-US"/>
        </w:rPr>
        <w:t>‘URF</w:t>
      </w:r>
    </w:p>
    <w:p w:rsidR="008C5EF4" w:rsidRPr="000F6142" w:rsidRDefault="00B37D20" w:rsidP="000F6142">
      <w:pPr>
        <w:spacing w:after="0" w:line="240" w:lineRule="auto"/>
        <w:ind w:firstLine="709"/>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Islamic law is not only judged by its appearance or external aspects, but its aspects as wisdom, meaning, reason, secret and causes are also considered in assessing a particular issue or case, which has been derived from a collection of aspects from many parameters </w:t>
      </w:r>
      <w:r w:rsidRPr="000F6142">
        <w:rPr>
          <w:rFonts w:ascii="Times New Roman" w:hAnsi="Times New Roman" w:cs="Times New Roman"/>
          <w:i/>
          <w:iCs/>
          <w:sz w:val="24"/>
          <w:szCs w:val="24"/>
          <w:lang w:val="en-US"/>
        </w:rPr>
        <w:t>(dhowabit),</w:t>
      </w:r>
      <w:r w:rsidRPr="000F6142">
        <w:rPr>
          <w:rFonts w:ascii="Times New Roman" w:hAnsi="Times New Roman" w:cs="Times New Roman"/>
          <w:sz w:val="24"/>
          <w:szCs w:val="24"/>
          <w:lang w:val="en-US"/>
        </w:rPr>
        <w:t xml:space="preserve"> </w:t>
      </w:r>
      <w:r w:rsidR="00357F16" w:rsidRPr="000F6142">
        <w:rPr>
          <w:rFonts w:ascii="Times New Roman" w:hAnsi="Times New Roman" w:cs="Times New Roman"/>
          <w:i/>
          <w:iCs/>
          <w:sz w:val="24"/>
          <w:szCs w:val="24"/>
          <w:lang w:val="en-US"/>
        </w:rPr>
        <w:t xml:space="preserve">usul, </w:t>
      </w:r>
      <w:r w:rsidR="00357F16" w:rsidRPr="000F6142">
        <w:rPr>
          <w:rFonts w:ascii="Times New Roman" w:hAnsi="Times New Roman" w:cs="Times New Roman"/>
          <w:sz w:val="24"/>
          <w:szCs w:val="24"/>
          <w:lang w:val="en-US"/>
        </w:rPr>
        <w:t>methodology</w:t>
      </w:r>
      <w:r w:rsidR="00357F16" w:rsidRPr="000F6142">
        <w:rPr>
          <w:rFonts w:ascii="Times New Roman" w:hAnsi="Times New Roman" w:cs="Times New Roman"/>
          <w:i/>
          <w:iCs/>
          <w:sz w:val="24"/>
          <w:szCs w:val="24"/>
          <w:lang w:val="en-US"/>
        </w:rPr>
        <w:t xml:space="preserve"> (qawa'id), </w:t>
      </w:r>
      <w:r w:rsidR="00357F16" w:rsidRPr="000F6142">
        <w:rPr>
          <w:rFonts w:ascii="Times New Roman" w:hAnsi="Times New Roman" w:cs="Times New Roman"/>
          <w:sz w:val="24"/>
          <w:szCs w:val="24"/>
          <w:lang w:val="en-US"/>
        </w:rPr>
        <w:t xml:space="preserve">particular parameter </w:t>
      </w:r>
      <w:r w:rsidR="00357F16" w:rsidRPr="000F6142">
        <w:rPr>
          <w:rFonts w:ascii="Times New Roman" w:hAnsi="Times New Roman" w:cs="Times New Roman"/>
          <w:i/>
          <w:iCs/>
          <w:sz w:val="24"/>
          <w:szCs w:val="24"/>
          <w:lang w:val="en-US"/>
        </w:rPr>
        <w:t xml:space="preserve">(dhowabit khassah), </w:t>
      </w:r>
      <w:r w:rsidR="00357F16" w:rsidRPr="000F6142">
        <w:rPr>
          <w:rFonts w:ascii="Times New Roman" w:hAnsi="Times New Roman" w:cs="Times New Roman"/>
          <w:sz w:val="24"/>
          <w:szCs w:val="24"/>
          <w:lang w:val="en-US"/>
        </w:rPr>
        <w:t>and general methodology</w:t>
      </w:r>
      <w:r w:rsidR="00357F16" w:rsidRPr="000F6142">
        <w:rPr>
          <w:rFonts w:ascii="Times New Roman" w:hAnsi="Times New Roman" w:cs="Times New Roman"/>
          <w:i/>
          <w:iCs/>
          <w:sz w:val="24"/>
          <w:szCs w:val="24"/>
          <w:lang w:val="en-US"/>
        </w:rPr>
        <w:t xml:space="preserve"> (qawa'id 'ammah). </w:t>
      </w:r>
      <w:r w:rsidR="00357F16" w:rsidRPr="000F6142">
        <w:rPr>
          <w:rFonts w:ascii="Times New Roman" w:hAnsi="Times New Roman" w:cs="Times New Roman"/>
          <w:sz w:val="24"/>
          <w:szCs w:val="24"/>
          <w:lang w:val="en-US"/>
        </w:rPr>
        <w:t xml:space="preserve">For example, analog deduction </w:t>
      </w:r>
      <w:r w:rsidR="00357F16" w:rsidRPr="000F6142">
        <w:rPr>
          <w:rFonts w:ascii="Times New Roman" w:hAnsi="Times New Roman" w:cs="Times New Roman"/>
          <w:i/>
          <w:iCs/>
          <w:sz w:val="24"/>
          <w:szCs w:val="24"/>
          <w:lang w:val="en-US"/>
        </w:rPr>
        <w:t>(qiyas), istihsan,</w:t>
      </w:r>
      <w:r w:rsidR="00357F16" w:rsidRPr="000F6142">
        <w:rPr>
          <w:rFonts w:ascii="Times New Roman" w:hAnsi="Times New Roman" w:cs="Times New Roman"/>
          <w:sz w:val="24"/>
          <w:szCs w:val="24"/>
          <w:lang w:val="en-US"/>
        </w:rPr>
        <w:t xml:space="preserve"> consideration of public interests </w:t>
      </w:r>
      <w:r w:rsidR="00357F16" w:rsidRPr="000F6142">
        <w:rPr>
          <w:rFonts w:ascii="Times New Roman" w:hAnsi="Times New Roman" w:cs="Times New Roman"/>
          <w:i/>
          <w:iCs/>
          <w:sz w:val="24"/>
          <w:szCs w:val="24"/>
          <w:lang w:val="en-US"/>
        </w:rPr>
        <w:t>(istislah),</w:t>
      </w:r>
      <w:r w:rsidR="00357F16" w:rsidRPr="000F6142">
        <w:rPr>
          <w:rFonts w:ascii="Times New Roman" w:hAnsi="Times New Roman" w:cs="Times New Roman"/>
          <w:sz w:val="24"/>
          <w:szCs w:val="24"/>
          <w:lang w:val="en-US"/>
        </w:rPr>
        <w:t xml:space="preserve"> general destruction </w:t>
      </w:r>
      <w:r w:rsidR="00357F16" w:rsidRPr="000F6142">
        <w:rPr>
          <w:rFonts w:ascii="Times New Roman" w:hAnsi="Times New Roman" w:cs="Times New Roman"/>
          <w:i/>
          <w:iCs/>
          <w:sz w:val="24"/>
          <w:szCs w:val="24"/>
          <w:lang w:val="en-US"/>
        </w:rPr>
        <w:t xml:space="preserve">('umum al-balwa) </w:t>
      </w:r>
      <w:r w:rsidR="00357F16" w:rsidRPr="000F6142">
        <w:rPr>
          <w:rFonts w:ascii="Times New Roman" w:hAnsi="Times New Roman" w:cs="Times New Roman"/>
          <w:sz w:val="24"/>
          <w:szCs w:val="24"/>
          <w:lang w:val="en-US"/>
        </w:rPr>
        <w:t xml:space="preserve">and traditional practice </w:t>
      </w:r>
      <w:r w:rsidR="00357F16" w:rsidRPr="000F6142">
        <w:rPr>
          <w:rFonts w:ascii="Times New Roman" w:hAnsi="Times New Roman" w:cs="Times New Roman"/>
          <w:i/>
          <w:iCs/>
          <w:sz w:val="24"/>
          <w:szCs w:val="24"/>
          <w:lang w:val="en-US"/>
        </w:rPr>
        <w:t>('urf)</w:t>
      </w:r>
      <w:r w:rsidR="00357F16" w:rsidRPr="000F6142">
        <w:rPr>
          <w:rFonts w:ascii="Times New Roman" w:hAnsi="Times New Roman" w:cs="Times New Roman"/>
          <w:sz w:val="24"/>
          <w:szCs w:val="24"/>
          <w:lang w:val="en-US"/>
        </w:rPr>
        <w:t xml:space="preserve"> are formulated from understanding aspects of the evidence as well as cases or problems</w:t>
      </w:r>
      <w:r w:rsidR="008C5EF4" w:rsidRPr="000F6142">
        <w:rPr>
          <w:rFonts w:ascii="Times New Roman" w:hAnsi="Times New Roman" w:cs="Times New Roman"/>
          <w:sz w:val="24"/>
          <w:szCs w:val="24"/>
          <w:lang w:val="en-US"/>
        </w:rPr>
        <w:t xml:space="preserve"> </w:t>
      </w:r>
      <w:r w:rsidR="008C5EF4"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{"citationItems":[{"id":"ITEM-1","itemData":{"DOI":"10.1515/cclm.1995.33.4.247","ISBN":"1128400704522","ISSN":"14374331","abstract":"Maqasid al-shari’ah is the science in Islamic jurisprudence that combines the elements of usul al-fiqh and qawa’id al-fiqhiyah. This article limits the discussion of maqasid al-shari’ah only on the role of qawa’id alfiqhiyah. It aims to analyze some of the shari’ah legal maxims that are founded based on the understanding of maqasid al-shari’ah, and simultaneously contribute in building the science in the Islamic finance sector. The methodology used is content analysis from the ideas of traditional as well as contemporary scholars by focusing on the five major shari’ah legal maxims (al-qawaid al-kubra) with reference to the some cases applied in Islamic finance practices today. The study finds that the science of qawaid al-fiqhiyah plays significant role in establishing the objectives of shari’ah in general view and contributes ideas and opinions in designing the methodologies, parameters and characteristics for the comprehensive formation of maqasid al-shari’ah in modern Islamic finance products.","author":[{"dropping-particle":"","family":"Aziz","given":"Muhamamd Ridhwan Abdul","non-dropping-particle":"","parse-names":false,"suffix":""},{"dropping-particle":"","family":"Noh","given":"Mohd Shahid Mohd","non-dropping-particle":"","parse-names":false,"suffix":""}],"container-title":"Business and Management","id":"ITEM-1","issue":"10","issued":{"date-parts":[["2014"]]},"page":"63-70","title":"The Role of Five Major Sahri'ah Legal Maxims (Al-Qawaid Al-Kubra) in the Establishment of Maqasid Al-Shari'ah in Islamic Financial Products: A Discussion on Some Cases","type":"article-journal","volume":"6"},"uris":["http://www.mendeley.com/documents/?uuid=b465c5f6-db32-4efa-a480-472e4c38b922"]}],"mendeley":{"formattedCitation":"(Aziz &amp; Noh, 2014)","plainTextFormattedCitation":"(Aziz &amp; Noh, 2014)","previouslyFormattedCitation":"(Aziz and Noh, 2014)"},"properties":{"noteIndex":0},"schema":"https://github.com/citation-style-language/schema/raw/master/csl-citation.json"}</w:instrText>
      </w:r>
      <w:r w:rsidR="008C5EF4"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(Aziz &amp; Noh, 2014)</w:t>
      </w:r>
      <w:r w:rsidR="008C5EF4" w:rsidRPr="000F6142">
        <w:rPr>
          <w:rFonts w:ascii="Times New Roman" w:hAnsi="Times New Roman" w:cs="Times New Roman"/>
          <w:sz w:val="24"/>
          <w:szCs w:val="24"/>
          <w:lang w:val="en-US"/>
        </w:rPr>
        <w:fldChar w:fldCharType="end"/>
      </w:r>
      <w:r w:rsidR="008C5EF4" w:rsidRPr="000F6142">
        <w:rPr>
          <w:rFonts w:ascii="Times New Roman" w:hAnsi="Times New Roman" w:cs="Times New Roman"/>
          <w:sz w:val="24"/>
          <w:szCs w:val="24"/>
          <w:lang w:val="en-US"/>
        </w:rPr>
        <w:t xml:space="preserve">. </w:t>
      </w:r>
    </w:p>
    <w:p w:rsidR="007E3454" w:rsidRPr="000F6142" w:rsidRDefault="007E3454" w:rsidP="000F6142">
      <w:pPr>
        <w:spacing w:after="0" w:line="240" w:lineRule="auto"/>
        <w:ind w:firstLine="709"/>
        <w:jc w:val="both"/>
        <w:rPr>
          <w:rFonts w:ascii="Times New Roman" w:hAnsi="Times New Roman" w:cs="Times New Roman"/>
          <w:sz w:val="24"/>
          <w:szCs w:val="24"/>
          <w:lang w:val="en-US"/>
        </w:rPr>
      </w:pPr>
      <w:r w:rsidRPr="000F6142">
        <w:rPr>
          <w:rFonts w:ascii="Times New Roman" w:hAnsi="Times New Roman" w:cs="Times New Roman"/>
          <w:i/>
          <w:iCs/>
          <w:sz w:val="24"/>
          <w:szCs w:val="24"/>
          <w:lang w:val="en-US"/>
        </w:rPr>
        <w:lastRenderedPageBreak/>
        <w:t>‘Urf</w:t>
      </w:r>
      <w:r w:rsidRPr="000F6142">
        <w:rPr>
          <w:rFonts w:ascii="Times New Roman" w:hAnsi="Times New Roman" w:cs="Times New Roman"/>
          <w:sz w:val="24"/>
          <w:szCs w:val="24"/>
          <w:lang w:val="en-US"/>
        </w:rPr>
        <w:t xml:space="preserve"> or Customary Law is one of the most important sources of support in Islamic law. This can be seen through the many rules of law </w:t>
      </w:r>
      <w:r w:rsidRPr="000F6142">
        <w:rPr>
          <w:rFonts w:ascii="Times New Roman" w:hAnsi="Times New Roman" w:cs="Times New Roman"/>
          <w:i/>
          <w:iCs/>
          <w:sz w:val="24"/>
          <w:szCs w:val="24"/>
          <w:lang w:val="en-US"/>
        </w:rPr>
        <w:t>(ahkam)</w:t>
      </w:r>
      <w:r w:rsidRPr="000F6142">
        <w:rPr>
          <w:rFonts w:ascii="Times New Roman" w:hAnsi="Times New Roman" w:cs="Times New Roman"/>
          <w:sz w:val="24"/>
          <w:szCs w:val="24"/>
          <w:lang w:val="en-US"/>
        </w:rPr>
        <w:t xml:space="preserve"> in Islamic law, which are based on </w:t>
      </w:r>
      <w:r w:rsidRPr="000F6142">
        <w:rPr>
          <w:rFonts w:ascii="Times New Roman" w:hAnsi="Times New Roman" w:cs="Times New Roman"/>
          <w:i/>
          <w:iCs/>
          <w:sz w:val="24"/>
          <w:szCs w:val="24"/>
          <w:lang w:val="en-US"/>
        </w:rPr>
        <w:t>‘urf</w:t>
      </w:r>
      <w:r w:rsidRPr="000F6142">
        <w:rPr>
          <w:rFonts w:ascii="Times New Roman" w:hAnsi="Times New Roman" w:cs="Times New Roman"/>
          <w:sz w:val="24"/>
          <w:szCs w:val="24"/>
          <w:lang w:val="en-US"/>
        </w:rPr>
        <w:t xml:space="preserve"> where most of these will change according to changing circumstances, places and times. As for the basis of urf or habit, it is a product of the nature of people and their culture, it grows in strength and popularity through imitation which transfers and implants it in people's lives. In language, the word </w:t>
      </w:r>
      <w:r w:rsidRPr="000F6142">
        <w:rPr>
          <w:rFonts w:ascii="Times New Roman" w:hAnsi="Times New Roman" w:cs="Times New Roman"/>
          <w:i/>
          <w:iCs/>
          <w:sz w:val="24"/>
          <w:szCs w:val="24"/>
          <w:lang w:val="en-US"/>
        </w:rPr>
        <w:t>‘urf</w:t>
      </w:r>
      <w:r w:rsidRPr="000F6142">
        <w:rPr>
          <w:rFonts w:ascii="Times New Roman" w:hAnsi="Times New Roman" w:cs="Times New Roman"/>
          <w:sz w:val="24"/>
          <w:szCs w:val="24"/>
          <w:lang w:val="en-US"/>
        </w:rPr>
        <w:t xml:space="preserve"> is a derivation of the word </w:t>
      </w:r>
      <w:r w:rsidRPr="000F6142">
        <w:rPr>
          <w:rFonts w:ascii="Times New Roman" w:hAnsi="Times New Roman" w:cs="Times New Roman"/>
          <w:i/>
          <w:iCs/>
          <w:sz w:val="24"/>
          <w:szCs w:val="24"/>
          <w:lang w:val="en-US"/>
        </w:rPr>
        <w:t>‘arafa-ya’rifu-‘urfan</w:t>
      </w:r>
      <w:r w:rsidRPr="000F6142">
        <w:rPr>
          <w:rFonts w:ascii="Times New Roman" w:hAnsi="Times New Roman" w:cs="Times New Roman"/>
          <w:sz w:val="24"/>
          <w:szCs w:val="24"/>
          <w:lang w:val="en-US"/>
        </w:rPr>
        <w:t xml:space="preserve">, which means to know </w:t>
      </w: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{"citationItems":[{"id":"ITEM-1","itemData":{"author":[{"dropping-particle":"al","family":"Yasu'i","given":"Al-Ab Luwis Ma’lūf","non-dropping-particle":"","parse-names":false,"suffix":""}],"id":"ITEM-1","issued":{"date-parts":[["0"]]},"publisher":"Matba‘ah al-Katulikiyyah.","publisher-place":"Beirut","title":"al Munjid fi al Lugah wa al Adab wa al ‘Ulum","type":"book"},"uris":["http://www.mendeley.com/documents/?uuid=6b34a17e-1a25-4574-8442-ee698a516a81"]}],"mendeley":{"formattedCitation":"(Yasu’i, n.d.)","plainTextFormattedCitation":"(Yasu’i, n.d.)","previouslyFormattedCitation":"(Yasu’i, no date)"},"properties":{"noteIndex":0},"schema":"https://github.com/citation-style-language/schema/raw/master/csl-citation.json"}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(Yasu’i, n.d.)</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In terminology, urf and adat have the same meaning, although there are some Islamic jurists who distinguish them.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{"citationItems":[{"id":"ITEM-1","itemData":{"ISBN":"9796500020631","author":[{"dropping-particle":"","family":"Al-khallaf","given":"Abdul Wahab","non-dropping-particle":"","parse-names":false,"suffix":""}],"edition":"8","id":"ITEM-1","issued":{"date-parts":[["1956"]]},"number-of-pages":"236","publisher":"Maktabah al Da'wah al Islamiyyah Syabab al-Azhar","publisher-place":"Kairo","title":"Ilm Ushul al-fiqh","type":"book"},"uris":["http://www.mendeley.com/documents/?uuid=a1dda9fb-e7d8-46dc-8ed1-8e8ca0300093"]}],"mendeley":{"formattedCitation":"(Al-khallaf, 1956)","manualFormatting":"Al-khallaf (1956)","plainTextFormattedCitation":"(Al-khallaf, 1956)","previouslyFormattedCitation":"(Al-khallaf, 1956)"},"properties":{"noteIndex":0},"schema":"https://github.com/citation-style-language/schema/raw/master/csl-citation.json"}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Al-khallaf (1956)</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define </w:t>
      </w:r>
      <w:r w:rsidRPr="000F6142">
        <w:rPr>
          <w:rFonts w:ascii="Times New Roman" w:hAnsi="Times New Roman" w:cs="Times New Roman"/>
          <w:i/>
          <w:iCs/>
          <w:sz w:val="24"/>
          <w:szCs w:val="24"/>
          <w:lang w:val="en-US"/>
        </w:rPr>
        <w:t>‘urf</w:t>
      </w:r>
      <w:r w:rsidRPr="000F6142">
        <w:rPr>
          <w:rFonts w:ascii="Times New Roman" w:hAnsi="Times New Roman" w:cs="Times New Roman"/>
          <w:sz w:val="24"/>
          <w:szCs w:val="24"/>
          <w:lang w:val="en-US"/>
        </w:rPr>
        <w:t xml:space="preserve"> something that is known to man and is carried out normally, in the form of words or deeds. The concepts and principles of </w:t>
      </w:r>
      <w:r w:rsidRPr="000F6142">
        <w:rPr>
          <w:rFonts w:ascii="Times New Roman" w:hAnsi="Times New Roman" w:cs="Times New Roman"/>
          <w:i/>
          <w:iCs/>
          <w:sz w:val="24"/>
          <w:szCs w:val="24"/>
          <w:lang w:val="en-US"/>
        </w:rPr>
        <w:t>'urf</w:t>
      </w:r>
      <w:r w:rsidRPr="000F6142">
        <w:rPr>
          <w:rFonts w:ascii="Times New Roman" w:hAnsi="Times New Roman" w:cs="Times New Roman"/>
          <w:sz w:val="24"/>
          <w:szCs w:val="24"/>
          <w:lang w:val="en-US"/>
        </w:rPr>
        <w:t xml:space="preserve"> in Islamic law are critically analyzed such as the application of </w:t>
      </w:r>
      <w:r w:rsidRPr="000F6142">
        <w:rPr>
          <w:rFonts w:ascii="Times New Roman" w:hAnsi="Times New Roman" w:cs="Times New Roman"/>
          <w:i/>
          <w:iCs/>
          <w:sz w:val="24"/>
          <w:szCs w:val="24"/>
          <w:lang w:val="en-US"/>
        </w:rPr>
        <w:t>'urf</w:t>
      </w:r>
      <w:r w:rsidRPr="000F6142">
        <w:rPr>
          <w:rFonts w:ascii="Times New Roman" w:hAnsi="Times New Roman" w:cs="Times New Roman"/>
          <w:sz w:val="24"/>
          <w:szCs w:val="24"/>
          <w:lang w:val="en-US"/>
        </w:rPr>
        <w:t xml:space="preserve"> in Islamic law, the difference between </w:t>
      </w:r>
      <w:r w:rsidRPr="000F6142">
        <w:rPr>
          <w:rFonts w:ascii="Times New Roman" w:hAnsi="Times New Roman" w:cs="Times New Roman"/>
          <w:i/>
          <w:iCs/>
          <w:sz w:val="24"/>
          <w:szCs w:val="24"/>
          <w:lang w:val="en-US"/>
        </w:rPr>
        <w:t>'urf</w:t>
      </w:r>
      <w:r w:rsidRPr="000F6142">
        <w:rPr>
          <w:rFonts w:ascii="Times New Roman" w:hAnsi="Times New Roman" w:cs="Times New Roman"/>
          <w:sz w:val="24"/>
          <w:szCs w:val="24"/>
          <w:lang w:val="en-US"/>
        </w:rPr>
        <w:t xml:space="preserve"> and the consensus of jurists. The application of </w:t>
      </w:r>
      <w:r w:rsidRPr="000F6142">
        <w:rPr>
          <w:rFonts w:ascii="Times New Roman" w:hAnsi="Times New Roman" w:cs="Times New Roman"/>
          <w:i/>
          <w:iCs/>
          <w:sz w:val="24"/>
          <w:szCs w:val="24"/>
          <w:lang w:val="en-US"/>
        </w:rPr>
        <w:t>‘urf</w:t>
      </w:r>
      <w:r w:rsidRPr="000F6142">
        <w:rPr>
          <w:rFonts w:ascii="Times New Roman" w:hAnsi="Times New Roman" w:cs="Times New Roman"/>
          <w:sz w:val="24"/>
          <w:szCs w:val="24"/>
          <w:lang w:val="en-US"/>
        </w:rPr>
        <w:t xml:space="preserve"> is often found in modern financial practices such as savings products in Islamic and conventional banks </w:t>
      </w: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{"citationItems":[{"id":"ITEM-1","itemData":{"abstract":"Urf or Customary law is one of the most important supporting sources in Islamic law. This can be seen through\nmany legal rulings (ahkam) in Islamic law, which was based on?urf in which most of these ahkam will change according to the change of circumstances, place and time. As for basis of?urf or custom, it is the product of the nature of the people and their culture, it grows in strength and popularity by means of imitation that transfers and implants it in the lives of people. Moreover, Contemporary financial system poses great problem and even great challenges to Muslims. Muslims are not permitted by Islamic Law to indulge in rib{\\=a}. Since contemporary financial system is based on interest, Muslims have great problems in participating in it. Therefore, this paper stands to explain the application of?urf in Islamic and conventional Bank. The concept and principle of ?urf in Islamic law was critically analysed such as application of?urf in Islamic law, differences between ?urf and consensus of jurists, also between?urf and adah, in addition, classification of\n?urf, conditions of valid?urf and so on. Furthermore, the application of?urf in deposit products under Islamic and Conventional bank were well examined, types of conventional deposit products as well as Islamic deposit products. In fact the product shows that a little different was in-between them which can be easily avoided.","author":[{"dropping-particle":"","family":"Abdul Aziz Bello","given":"Shafee","non-dropping-particle":"","parse-names":false,"suffix":""},{"dropping-particle":"","family":"Hassan","given":"Rusni","non-dropping-particle":"","parse-names":false,"suffix":""}],"container-title":"Journal of Arts and Humanities","id":"ITEM-1","issue":"20776053","issued":{"date-parts":[["2013"]]},"page":"38-41","title":"Application of ‘Urf in Islamic and Conventional Bank","type":"article-journal"},"uris":["http://www.mendeley.com/documents/?uuid=408274ce-7be7-4f76-9d19-cb264736396a"]}],"mendeley":{"formattedCitation":"(Abdul Aziz Bello &amp; Hassan, 2013)","plainTextFormattedCitation":"(Abdul Aziz Bello &amp; Hassan, 2013)","previouslyFormattedCitation":"(Abdul Aziz Bello and Hassan, 2013)"},"properties":{"noteIndex":0},"schema":"https://github.com/citation-style-language/schema/raw/master/csl-citation.json"}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(Abdul Aziz Bello &amp; Hassan, 2013)</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w:t>
      </w:r>
    </w:p>
    <w:p w:rsidR="007E3454" w:rsidRPr="000F6142" w:rsidRDefault="007E3454" w:rsidP="000F6142">
      <w:pPr>
        <w:spacing w:after="0" w:line="240" w:lineRule="auto"/>
        <w:ind w:firstLine="709"/>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The principle of fiqh </w:t>
      </w:r>
      <w:r w:rsidRPr="000F6142">
        <w:rPr>
          <w:rFonts w:ascii="Times New Roman" w:hAnsi="Times New Roman" w:cs="Times New Roman"/>
          <w:i/>
          <w:iCs/>
          <w:sz w:val="24"/>
          <w:szCs w:val="24"/>
          <w:lang w:val="en-US"/>
        </w:rPr>
        <w:t>al-ma'ruf baina al-tujjar ka al-ma'ruf bainahum</w:t>
      </w:r>
      <w:r w:rsidRPr="000F6142">
        <w:rPr>
          <w:rFonts w:ascii="Times New Roman" w:hAnsi="Times New Roman" w:cs="Times New Roman"/>
          <w:sz w:val="24"/>
          <w:szCs w:val="24"/>
          <w:lang w:val="en-US"/>
        </w:rPr>
        <w:t xml:space="preserve">, (customs recognized among traders as agreed between them) are applied like someone buys something from the market at a specified price without explicit statement about whether payment is made somewhere or on a deferred basis, and the employer's usual practice is that the seller receives the price after a period of time, which can be a week, or a month or he receives payment on a monthly installment basis, how to pay the price. </w:t>
      </w:r>
      <w:r w:rsidR="00A24F11" w:rsidRPr="000F6142">
        <w:rPr>
          <w:rFonts w:ascii="Times New Roman" w:hAnsi="Times New Roman" w:cs="Times New Roman"/>
          <w:sz w:val="24"/>
          <w:szCs w:val="24"/>
          <w:lang w:val="en-US"/>
        </w:rPr>
        <w:t xml:space="preserve">must be understood by this custom without the requirement to mention it explicitly; because it has become traditional practice among traders as if they have agreed to this </w:t>
      </w:r>
      <w:r w:rsidR="00A24F11" w:rsidRPr="000F6142">
        <w:rPr>
          <w:rFonts w:ascii="Times New Roman" w:hAnsi="Times New Roman" w:cs="Times New Roman"/>
          <w:sz w:val="24"/>
          <w:szCs w:val="24"/>
          <w:lang w:val="en-US"/>
        </w:rPr>
        <w:fldChar w:fldCharType="begin" w:fldLock="1"/>
      </w:r>
      <w:r w:rsidR="00A24F11" w:rsidRPr="000F6142">
        <w:rPr>
          <w:rFonts w:ascii="Times New Roman" w:hAnsi="Times New Roman" w:cs="Times New Roman"/>
          <w:sz w:val="24"/>
          <w:szCs w:val="24"/>
          <w:lang w:val="en-US"/>
        </w:rPr>
        <w:instrText>ADDIN CSL_CITATION {"citationItems":[{"id":"ITEM-1","itemData":{"author":[{"dropping-particle":"","family":"Habiburrahman","given":"Md.","non-dropping-particle":"","parse-names":false,"suffix":""}],"container-title":"Journal of Islam in South Asia (JISA)","id":"ITEM-1","issue":"1","issued":{"date-parts":[["2015"]]},"page":"205-232","title":"Islamic Legal Maxims and their Relevance to Business and Finance","type":"article-journal","volume":"1"},"uris":["http://www.mendeley.com/documents/?uuid=ba9af661-1709-4903-9990-402d8a368a73"]}],"mendeley":{"formattedCitation":"(Habiburrahman, 2015)","plainTextFormattedCitation":"(Habiburrahman, 2015)","previouslyFormattedCitation":"(Habiburrahman, 2015)"},"properties":{"noteIndex":0},"schema":"https://github.com/citation-style-language/schema/raw/master/csl-citation.json"}</w:instrText>
      </w:r>
      <w:r w:rsidR="00A24F11" w:rsidRPr="000F6142">
        <w:rPr>
          <w:rFonts w:ascii="Times New Roman" w:hAnsi="Times New Roman" w:cs="Times New Roman"/>
          <w:sz w:val="24"/>
          <w:szCs w:val="24"/>
          <w:lang w:val="en-US"/>
        </w:rPr>
        <w:fldChar w:fldCharType="separate"/>
      </w:r>
      <w:r w:rsidR="00A24F11" w:rsidRPr="000F6142">
        <w:rPr>
          <w:rFonts w:ascii="Times New Roman" w:hAnsi="Times New Roman" w:cs="Times New Roman"/>
          <w:noProof/>
          <w:sz w:val="24"/>
          <w:szCs w:val="24"/>
          <w:lang w:val="en-US"/>
        </w:rPr>
        <w:t>(Habiburrahman, 2015)</w:t>
      </w:r>
      <w:r w:rsidR="00A24F11" w:rsidRPr="000F6142">
        <w:rPr>
          <w:rFonts w:ascii="Times New Roman" w:hAnsi="Times New Roman" w:cs="Times New Roman"/>
          <w:sz w:val="24"/>
          <w:szCs w:val="24"/>
          <w:lang w:val="en-US"/>
        </w:rPr>
        <w:fldChar w:fldCharType="end"/>
      </w:r>
      <w:r w:rsidR="00A24F11" w:rsidRPr="000F6142">
        <w:rPr>
          <w:rFonts w:ascii="Times New Roman" w:hAnsi="Times New Roman" w:cs="Times New Roman"/>
          <w:sz w:val="24"/>
          <w:szCs w:val="24"/>
          <w:lang w:val="en-US"/>
        </w:rPr>
        <w:t>.</w:t>
      </w:r>
    </w:p>
    <w:p w:rsidR="008C5EF4" w:rsidRPr="000F6142" w:rsidRDefault="00A24F11" w:rsidP="000F6142">
      <w:pPr>
        <w:spacing w:after="0" w:line="240" w:lineRule="auto"/>
        <w:ind w:firstLine="709"/>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In addition, cases differ in the UK in research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{"citationItems":[{"id":"ITEM-1","itemData":{"DOI":"10.1163/15730255-12341240","ISSN":"02680556","abstract":"This article aims to focus on legal maxims related to financial transactions to explore whether they offer any solutions for Muslims concerned with this dilemma, and to investigate how such legal maxims can be used to shape the way in which Muslims in the West perceive today's mortgage issues. Some questions raised are the following. When entering a mortgage contract, does a Muslim's intention change the ruling of the transaction under the pretext of the two maxims al-umūr bi maqāidihā (\"matters considered according to intention\") and hal al-ibrah fī l-uqūd bi l-maqāid wa l-maanī aw bi l-alfā wa l-mabānī (\"in contracts, is effect given to intention and the meaning or expression and form\")? Can one be certain that mortgages are completely arām (unlawful) when considering the maxim al-yaqīn lā yazūl bi l-shakk (\"certainty cannot be repelled by doubt\")? What aspects of arām are found in mortgages and can they be marginalized by the maxim al-arūrāt tubīh al-maūrāt (\"necessity makes the unlawful thing lawful\")? If Islam allows bay al-istinā (contract for manufacture) on the basis of urf (custom), can mortgages also be permitted under the maxim al-ādah muakkamah (\"custom is authoritative\")? © 2012 oninklijke Brill NV, Leiden.","author":[{"dropping-particle":"","family":"Zakariyah","given":"Luqman","non-dropping-particle":"","parse-names":false,"suffix":""}],"container-title":"Arab Law Quarterly","id":"ITEM-1","issue":"3","issued":{"date-parts":[["2012"]]},"page":"255-285","title":"Legal maxims and Islamic financial transactions: A case study of mortgage contracts and the dilemma for muslims in Britain","type":"article-journal","volume":"26"},"uris":["http://www.mendeley.com/documents/?uuid=24e92d0d-dc8a-41ae-8abb-c7cca85ba897"]}],"mendeley":{"formattedCitation":"(Zakariyah, 2012)","manualFormatting":"Zakariyah, (2012)","plainTextFormattedCitation":"(Zakariyah, 2012)","previouslyFormattedCitation":"(Zakariyah, 2012)"},"properties":{"noteIndex":0},"schema":"https://github.com/citation-style-language/schema/raw/master/csl-citation.json"}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Zakariyah, (2012)</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explains how the application of ‘urf qawli in conventional mortgages is legal because it has become common practice, thus mortgages in contemporary times can be temporarily permitted until alternative measures are available. The rule of </w:t>
      </w:r>
      <w:r w:rsidRPr="000F6142">
        <w:rPr>
          <w:rFonts w:ascii="Times New Roman" w:hAnsi="Times New Roman" w:cs="Times New Roman"/>
          <w:i/>
          <w:iCs/>
          <w:sz w:val="24"/>
          <w:szCs w:val="24"/>
          <w:lang w:val="en-US"/>
        </w:rPr>
        <w:t>al-maʿruf ʿurfan ka al-mashrut syartan</w:t>
      </w:r>
      <w:r w:rsidRPr="000F6142">
        <w:rPr>
          <w:rFonts w:ascii="Times New Roman" w:hAnsi="Times New Roman" w:cs="Times New Roman"/>
          <w:sz w:val="24"/>
          <w:szCs w:val="24"/>
          <w:lang w:val="en-US"/>
        </w:rPr>
        <w:t xml:space="preserve"> can be used to state that the phrase is already known between the two parties, it does not contain prohibited transactions especially in Islamic mortgage contracts. That means that such a contract permit is the rule. However, the claim that the true meaning of interest in western customs is the profit margins added to business transactions as in the rules of </w:t>
      </w:r>
      <w:r w:rsidRPr="000F6142">
        <w:rPr>
          <w:rFonts w:ascii="Times New Roman" w:hAnsi="Times New Roman" w:cs="Times New Roman"/>
          <w:i/>
          <w:iCs/>
          <w:sz w:val="24"/>
          <w:szCs w:val="24"/>
          <w:lang w:val="en-US"/>
        </w:rPr>
        <w:t>al-haqiqah tutrak bi dalalah al-ʿadah</w:t>
      </w:r>
      <w:r w:rsidRPr="000F6142">
        <w:rPr>
          <w:rFonts w:ascii="Times New Roman" w:hAnsi="Times New Roman" w:cs="Times New Roman"/>
          <w:sz w:val="24"/>
          <w:szCs w:val="24"/>
          <w:lang w:val="en-US"/>
        </w:rPr>
        <w:t xml:space="preserve"> (the true meaning must be abandoned by culture). This means that if the true meaning of cultural interests is considered a transaction that is not prohibited, it can still be accommodated based on Islamic law within the scope of the muamalah </w:t>
      </w:r>
      <w:r w:rsidRPr="000F6142">
        <w:rPr>
          <w:rFonts w:ascii="Times New Roman" w:hAnsi="Times New Roman" w:cs="Times New Roman"/>
          <w:sz w:val="24"/>
          <w:szCs w:val="24"/>
          <w:lang w:val="en-US"/>
        </w:rPr>
        <w:fldChar w:fldCharType="begin" w:fldLock="1"/>
      </w:r>
      <w:r w:rsidRPr="000F6142">
        <w:rPr>
          <w:rFonts w:ascii="Times New Roman" w:hAnsi="Times New Roman" w:cs="Times New Roman"/>
          <w:sz w:val="24"/>
          <w:szCs w:val="24"/>
          <w:lang w:val="en-US"/>
        </w:rPr>
        <w:instrText>ADDIN CSL_CITATION {"citationItems":[{"id":"ITEM-1","itemData":{"DOI":"10.1163/15730255-12341240","ISSN":"02680556","abstract":"This article aims to focus on legal maxims related to financial transactions to explore whether they offer any solutions for Muslims concerned with this dilemma, and to investigate how such legal maxims can be used to shape the way in which Muslims in the West perceive today's mortgage issues. Some questions raised are the following. When entering a mortgage contract, does a Muslim's intention change the ruling of the transaction under the pretext of the two maxims al-umūr bi maqāidihā (\"matters considered according to intention\") and hal al-ibrah fī l-uqūd bi l-maqāid wa l-maanī aw bi l-alfā wa l-mabānī (\"in contracts, is effect given to intention and the meaning or expression and form\")? Can one be certain that mortgages are completely arām (unlawful) when considering the maxim al-yaqīn lā yazūl bi l-shakk (\"certainty cannot be repelled by doubt\")? What aspects of arām are found in mortgages and can they be marginalized by the maxim al-arūrāt tubīh al-maūrāt (\"necessity makes the unlawful thing lawful\")? If Islam allows bay al-istinā (contract for manufacture) on the basis of urf (custom), can mortgages also be permitted under the maxim al-ādah muakkamah (\"custom is authoritative\")? © 2012 oninklijke Brill NV, Leiden.","author":[{"dropping-particle":"","family":"Zakariyah","given":"Luqman","non-dropping-particle":"","parse-names":false,"suffix":""}],"container-title":"Arab Law Quarterly","id":"ITEM-1","issue":"3","issued":{"date-parts":[["2012"]]},"page":"255-285","title":"Legal maxims and Islamic financial transactions: A case study of mortgage contracts and the dilemma for muslims in Britain","type":"article-journal","volume":"26"},"uris":["http://www.mendeley.com/documents/?uuid=24e92d0d-dc8a-41ae-8abb-c7cca85ba897"]}],"mendeley":{"formattedCitation":"(Zakariyah, 2012)","plainTextFormattedCitation":"(Zakariyah, 2012)","previouslyFormattedCitation":"(Zakariyah, 2012)"},"properties":{"noteIndex":0},"schema":"https://github.com/citation-style-language/schema/raw/master/csl-citation.json"}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(Zakariyah, 2012)</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w:t>
      </w:r>
    </w:p>
    <w:p w:rsidR="00B37D20" w:rsidRPr="000F6142" w:rsidRDefault="00ED4E86" w:rsidP="000F6142">
      <w:pPr>
        <w:tabs>
          <w:tab w:val="left" w:pos="1170"/>
        </w:tabs>
        <w:spacing w:after="0" w:line="240" w:lineRule="auto"/>
        <w:ind w:firstLine="709"/>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Another example of implementing  </w:t>
      </w:r>
      <w:r w:rsidRPr="000F6142">
        <w:rPr>
          <w:rFonts w:ascii="Times New Roman" w:hAnsi="Times New Roman" w:cs="Times New Roman"/>
          <w:i/>
          <w:iCs/>
          <w:sz w:val="24"/>
          <w:szCs w:val="24"/>
          <w:lang w:val="en-US"/>
        </w:rPr>
        <w:t>al-‘adat al-muhakkamah</w:t>
      </w:r>
      <w:r w:rsidRPr="000F6142">
        <w:rPr>
          <w:rFonts w:ascii="Times New Roman" w:hAnsi="Times New Roman" w:cs="Times New Roman"/>
          <w:sz w:val="24"/>
          <w:szCs w:val="24"/>
          <w:lang w:val="en-US"/>
        </w:rPr>
        <w:t xml:space="preserve"> principle in financing activities is one of the core businesses of Islamic banking apart from investment and deposit collection. All Islamic banks in the world charge a rate of profit on an exchange-based financing facility, called, the London Interbank Offered Rate (LIBOR) or Kuala Lumpur Interbank Offered rate (KLIBOR).  Using the rates above does not mean that Islamic banks also duplicate the concept of interest-bearing products from conventional banks, but it is a customary practice that is recognized by Islamic financial institutions as their benchmark in calculating rates </w:t>
      </w: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{"citationItems":[{"id":"ITEM-1","itemData":{"DOI":"10.1515/cclm.1995.33.4.247","ISBN":"1128400704522","ISSN":"14374331","abstract":"Maqasid al-shari’ah is the science in Islamic jurisprudence that combines the elements of usul al-fiqh and qawa’id al-fiqhiyah. This article limits the discussion of maqasid al-shari’ah only on the role of qawa’id alfiqhiyah. It aims to analyze some of the shari’ah legal maxims that are founded based on the understanding of maqasid al-shari’ah, and simultaneously contribute in building the science in the Islamic finance sector. The methodology used is content analysis from the ideas of traditional as well as contemporary scholars by focusing on the five major shari’ah legal maxims (al-qawaid al-kubra) with reference to the some cases applied in Islamic finance practices today. The study finds that the science of qawaid al-fiqhiyah plays significant role in establishing the objectives of shari’ah in general view and contributes ideas and opinions in designing the methodologies, parameters and characteristics for the comprehensive formation of maqasid al-shari’ah in modern Islamic finance products.","author":[{"dropping-particle":"","family":"Aziz","given":"Muhamamd Ridhwan Abdul","non-dropping-particle":"","parse-names":false,"suffix":""},{"dropping-particle":"","family":"Noh","given":"Mohd Shahid Mohd","non-dropping-particle":"","parse-names":false,"suffix":""}],"container-title":"Business and Management","id":"ITEM-1","issue":"10","issued":{"date-parts":[["2014"]]},"page":"63-70","title":"The Role of Five Major Sahri'ah Legal Maxims (Al-Qawaid Al-Kubra) in the Establishment of Maqasid Al-Shari'ah in Islamic Financial Products: A Discussion on Some Cases","type":"article-journal","volume":"6"},"uris":["http://www.mendeley.com/documents/?uuid=b465c5f6-db32-4efa-a480-472e4c38b922"]}],"mendeley":{"formattedCitation":"(Aziz &amp; Noh, 2014)","plainTextFormattedCitation":"(Aziz &amp; Noh, 2014)","previouslyFormattedCitation":"(Aziz and Noh, 2014)"},"properties":{"noteIndex":0},"schema":"https://github.com/citation-style-language/schema/raw/master/csl-citation.json"}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(Aziz &amp; Noh, 2014)</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w:t>
      </w:r>
    </w:p>
    <w:p w:rsidR="008C5EF4" w:rsidRPr="000F6142" w:rsidRDefault="00ED4E86" w:rsidP="000F6142">
      <w:pPr>
        <w:tabs>
          <w:tab w:val="left" w:pos="1170"/>
        </w:tabs>
        <w:spacing w:after="0" w:line="240" w:lineRule="auto"/>
        <w:ind w:firstLine="709"/>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In addition, the application of the urf to the yad amanah contract is adopted by Jordan Islamic Bank, which operates as a Trusteeship Account (trustee and guarantor to protect the assets stored). Trusteeship conducted by Jordan Islamic Bank is a place to deposit cash in funds as demand deposits </w:t>
      </w:r>
      <w:r w:rsidRPr="000F6142">
        <w:rPr>
          <w:rFonts w:ascii="Times New Roman" w:hAnsi="Times New Roman" w:cs="Times New Roman"/>
          <w:i/>
          <w:iCs/>
          <w:sz w:val="24"/>
          <w:szCs w:val="24"/>
          <w:lang w:val="en-US"/>
        </w:rPr>
        <w:t>(qardh hasan),</w:t>
      </w:r>
      <w:r w:rsidRPr="000F6142">
        <w:rPr>
          <w:rFonts w:ascii="Times New Roman" w:hAnsi="Times New Roman" w:cs="Times New Roman"/>
          <w:sz w:val="24"/>
          <w:szCs w:val="24"/>
          <w:lang w:val="en-US"/>
        </w:rPr>
        <w:t xml:space="preserve"> where banks are authorized to use deposits at their own risk </w:t>
      </w:r>
      <w:r w:rsidRPr="000F6142">
        <w:rPr>
          <w:rFonts w:ascii="Times New Roman" w:hAnsi="Times New Roman" w:cs="Times New Roman"/>
          <w:sz w:val="24"/>
          <w:szCs w:val="24"/>
          <w:lang w:val="en-US"/>
        </w:rPr>
        <w:lastRenderedPageBreak/>
        <w:t xml:space="preserve">and responsibility. Thus, the depositor hands over the deposits to the bank as a Trust and the bank does not have the authority to use them without first obtaining special permission from the fund owner. The practice is based on the al-muamalah rules of </w:t>
      </w:r>
      <w:r w:rsidRPr="000F6142">
        <w:rPr>
          <w:rFonts w:ascii="Times New Roman" w:hAnsi="Times New Roman" w:cs="Times New Roman"/>
          <w:i/>
          <w:iCs/>
          <w:sz w:val="24"/>
          <w:szCs w:val="24"/>
          <w:lang w:val="en-US"/>
        </w:rPr>
        <w:t xml:space="preserve">tajri ‘ala‘ adah ahlu al-balad wa  urf </w:t>
      </w:r>
      <w:r w:rsidRPr="000F6142">
        <w:rPr>
          <w:rFonts w:ascii="Times New Roman" w:hAnsi="Times New Roman" w:cs="Times New Roman"/>
          <w:sz w:val="24"/>
          <w:szCs w:val="24"/>
          <w:lang w:val="en-US"/>
        </w:rPr>
        <w:t>(current transactions based on the habits of a particular country and the environment of the place). However, another view is to treat current accounts as qard hassan (loans without interest) showing that the practices and sustainability of Islamic and conventional banks are the same</w:t>
      </w:r>
      <w:r w:rsidR="00992A71" w:rsidRPr="000F6142">
        <w:rPr>
          <w:rFonts w:ascii="Times New Roman" w:hAnsi="Times New Roman" w:cs="Times New Roman"/>
          <w:sz w:val="24"/>
          <w:szCs w:val="24"/>
          <w:lang w:val="en-US"/>
        </w:rPr>
        <w:t xml:space="preserve"> </w:t>
      </w:r>
      <w:r w:rsidR="00992A71" w:rsidRPr="000F6142">
        <w:rPr>
          <w:rFonts w:ascii="Times New Roman" w:hAnsi="Times New Roman" w:cs="Times New Roman"/>
          <w:b/>
          <w:bCs/>
          <w:sz w:val="24"/>
          <w:szCs w:val="24"/>
          <w:lang w:val="en-US"/>
        </w:rPr>
        <w:fldChar w:fldCharType="begin" w:fldLock="1"/>
      </w:r>
      <w:r w:rsidR="00D656ED" w:rsidRPr="000F6142">
        <w:rPr>
          <w:rFonts w:ascii="Times New Roman" w:hAnsi="Times New Roman" w:cs="Times New Roman"/>
          <w:b/>
          <w:bCs/>
          <w:sz w:val="24"/>
          <w:szCs w:val="24"/>
          <w:lang w:val="en-US"/>
        </w:rPr>
        <w:instrText>ADDIN CSL_CITATION {"citationItems":[{"id":"ITEM-1","itemData":{"abstract":"Over the last decade Islamic banking has clear taken root. What began as novelty has made major strides. The main purpose of this paper was to explain the applicability of ?urf in Islamic deposit products. This study set about the application of ?urf in Islamic law briefly, moreover, the concept of deposit products in conventional bank just analysed while it in Islamic bank effectively analysed. The types of deposit products in both banks are chiefly current, saving and investment accounts. Moreover, the basis of each production from primary and secondary sources was explained to shows how they compliant with Shar{\\=i}?ah. In addition, it mentioned the model of deposit products in Islamic banking that represented as wad{\\=i}?ah, qar{\\d d} Hassan and mu{\\d d}{\\=a}rabah that are replicate of conventional banking. Furthermore, it highlights the relationship between the depositor and depositee, as well as the obligations of both parties. The study argued that the adoption of the conventional banking structural practices by the Islamic banking is valid especially area of deposit and investment, since this account can be devoid of the interest element, Islamic banks are permitted by Shar{\\=i}?ah to offer similar facilities.","author":[{"dropping-particle":"","family":"Azeez","given":"Abdul","non-dropping-particle":"","parse-names":false,"suffix":""},{"dropping-particle":"","family":"Yasin","given":"Norhashimah Mohd","non-dropping-particle":"","parse-names":false,"suffix":""},{"dropping-particle":"","family":"Hassan","given":"Rusni Bt","non-dropping-particle":"","parse-names":false,"suffix":""}],"container-title":"American Journal of Economic, Finance and Management","id":"ITEM-1","issue":"2","issued":{"date-parts":[["2015"]]},"page":"35-42","title":"AL- ‘ urf and Its Applicability in Islamic Deposit Products","type":"article-journal","volume":"1"},"uris":["http://www.mendeley.com/documents/?uuid=d308df23-fb4a-45a0-83c0-093d71dc736c"]}],"mendeley":{"formattedCitation":"(Azeez, Yasin, &amp; Hassan, 2015)","plainTextFormattedCitation":"(Azeez, Yasin, &amp; Hassan, 2015)","previouslyFormattedCitation":"(Azeez, Yasin and Hassan, 2015)"},"properties":{"noteIndex":0},"schema":"https://github.com/citation-style-language/schema/raw/master/csl-citation.json"}</w:instrText>
      </w:r>
      <w:r w:rsidR="00992A71" w:rsidRPr="000F6142">
        <w:rPr>
          <w:rFonts w:ascii="Times New Roman" w:hAnsi="Times New Roman" w:cs="Times New Roman"/>
          <w:b/>
          <w:bCs/>
          <w:sz w:val="24"/>
          <w:szCs w:val="24"/>
          <w:lang w:val="en-US"/>
        </w:rPr>
        <w:fldChar w:fldCharType="separate"/>
      </w:r>
      <w:r w:rsidR="00D656ED" w:rsidRPr="000F6142">
        <w:rPr>
          <w:rFonts w:ascii="Times New Roman" w:hAnsi="Times New Roman" w:cs="Times New Roman"/>
          <w:bCs/>
          <w:noProof/>
          <w:sz w:val="24"/>
          <w:szCs w:val="24"/>
          <w:lang w:val="en-US"/>
        </w:rPr>
        <w:t>(Azeez, Yasin, &amp; Hassan, 2015)</w:t>
      </w:r>
      <w:r w:rsidR="00992A71" w:rsidRPr="000F6142">
        <w:rPr>
          <w:rFonts w:ascii="Times New Roman" w:hAnsi="Times New Roman" w:cs="Times New Roman"/>
          <w:b/>
          <w:bCs/>
          <w:sz w:val="24"/>
          <w:szCs w:val="24"/>
          <w:lang w:val="en-US"/>
        </w:rPr>
        <w:fldChar w:fldCharType="end"/>
      </w:r>
      <w:r w:rsidRPr="000F6142">
        <w:rPr>
          <w:rFonts w:ascii="Times New Roman" w:hAnsi="Times New Roman" w:cs="Times New Roman"/>
          <w:sz w:val="24"/>
          <w:szCs w:val="24"/>
          <w:lang w:val="en-US"/>
        </w:rPr>
        <w:t>.</w:t>
      </w:r>
    </w:p>
    <w:p w:rsidR="00B37D20" w:rsidRPr="000F6142" w:rsidRDefault="0009243F" w:rsidP="000F6142">
      <w:pPr>
        <w:tabs>
          <w:tab w:val="left" w:pos="1170"/>
        </w:tabs>
        <w:spacing w:line="240" w:lineRule="auto"/>
        <w:ind w:firstLine="709"/>
        <w:jc w:val="both"/>
        <w:rPr>
          <w:rFonts w:ascii="Times New Roman" w:hAnsi="Times New Roman" w:cs="Times New Roman"/>
          <w:b/>
          <w:bCs/>
          <w:sz w:val="24"/>
          <w:szCs w:val="24"/>
          <w:lang w:val="en-US"/>
        </w:rPr>
      </w:pPr>
      <w:r w:rsidRPr="000F6142">
        <w:rPr>
          <w:rFonts w:ascii="Times New Roman" w:hAnsi="Times New Roman" w:cs="Times New Roman"/>
          <w:sz w:val="24"/>
          <w:szCs w:val="24"/>
          <w:lang w:val="en-US"/>
        </w:rPr>
        <w:t>Likewise, several features apply to savings accounts. For example, the bank has the right to set a minimum deposit balance needed to open an account, types of customer acceptable operational procedures and others. Minors are sometimes allowed to open savings accounts with banks but accounts are opened in the name of their parents or guardians, this is based on the practice of 'urf arab where Quraysh send caravans to Syria and Yemen and on this trip, those who have money will give it to traders to do business to share profits and Islam approves this practice because it becomes</w:t>
      </w:r>
      <w:r w:rsidR="008764A7" w:rsidRPr="000F6142">
        <w:rPr>
          <w:rFonts w:ascii="Times New Roman" w:hAnsi="Times New Roman" w:cs="Times New Roman"/>
          <w:sz w:val="24"/>
          <w:szCs w:val="24"/>
          <w:lang w:val="en-US"/>
        </w:rPr>
        <w:t xml:space="preserve"> </w:t>
      </w:r>
      <w:r w:rsidRPr="000F6142">
        <w:rPr>
          <w:rFonts w:ascii="Times New Roman" w:hAnsi="Times New Roman" w:cs="Times New Roman"/>
          <w:i/>
          <w:iCs/>
          <w:sz w:val="24"/>
          <w:szCs w:val="24"/>
          <w:lang w:val="en-US"/>
        </w:rPr>
        <w:t>'urf</w:t>
      </w:r>
      <w:r w:rsidRPr="000F6142">
        <w:rPr>
          <w:rFonts w:ascii="Times New Roman" w:hAnsi="Times New Roman" w:cs="Times New Roman"/>
          <w:sz w:val="24"/>
          <w:szCs w:val="24"/>
          <w:lang w:val="en-US"/>
        </w:rPr>
        <w:t xml:space="preserve"> (habit) that "the behavior of a group of people in their words or deeds</w:t>
      </w:r>
      <w:r w:rsidR="0058502F" w:rsidRPr="000F6142">
        <w:rPr>
          <w:rFonts w:ascii="Times New Roman" w:hAnsi="Times New Roman" w:cs="Times New Roman"/>
          <w:sz w:val="24"/>
          <w:szCs w:val="24"/>
          <w:lang w:val="en-US"/>
        </w:rPr>
        <w:t xml:space="preserve"> </w:t>
      </w:r>
      <w:r w:rsidR="008764A7" w:rsidRPr="000F6142">
        <w:rPr>
          <w:rFonts w:ascii="Times New Roman" w:hAnsi="Times New Roman" w:cs="Times New Roman"/>
          <w:b/>
          <w:bCs/>
          <w:sz w:val="24"/>
          <w:szCs w:val="24"/>
          <w:lang w:val="en-US"/>
        </w:rPr>
        <w:fldChar w:fldCharType="begin" w:fldLock="1"/>
      </w:r>
      <w:r w:rsidR="00D656ED" w:rsidRPr="000F6142">
        <w:rPr>
          <w:rFonts w:ascii="Times New Roman" w:hAnsi="Times New Roman" w:cs="Times New Roman"/>
          <w:b/>
          <w:bCs/>
          <w:sz w:val="24"/>
          <w:szCs w:val="24"/>
          <w:lang w:val="en-US"/>
        </w:rPr>
        <w:instrText>ADDIN CSL_CITATION {"citationItems":[{"id":"ITEM-1","itemData":{"abstract":"Over the last decade Islamic banking has clear taken root. What began as novelty has made major strides. The main purpose of this paper was to explain the applicability of ?urf in Islamic deposit products. This study set about the application of ?urf in Islamic law briefly, moreover, the concept of deposit products in conventional bank just analysed while it in Islamic bank effectively analysed. The types of deposit products in both banks are chiefly current, saving and investment accounts. Moreover, the basis of each production from primary and secondary sources was explained to shows how they compliant with Shar{\\=i}?ah. In addition, it mentioned the model of deposit products in Islamic banking that represented as wad{\\=i}?ah, qar{\\d d} Hassan and mu{\\d d}{\\=a}rabah that are replicate of conventional banking. Furthermore, it highlights the relationship between the depositor and depositee, as well as the obligations of both parties. The study argued that the adoption of the conventional banking structural practices by the Islamic banking is valid especially area of deposit and investment, since this account can be devoid of the interest element, Islamic banks are permitted by Shar{\\=i}?ah to offer similar facilities.","author":[{"dropping-particle":"","family":"Azeez","given":"Abdul","non-dropping-particle":"","parse-names":false,"suffix":""},{"dropping-particle":"","family":"Yasin","given":"Norhashimah Mohd","non-dropping-particle":"","parse-names":false,"suffix":""},{"dropping-particle":"","family":"Hassan","given":"Rusni Bt","non-dropping-particle":"","parse-names":false,"suffix":""}],"container-title":"American Journal of Economic, Finance and Management","id":"ITEM-1","issue":"2","issued":{"date-parts":[["2015"]]},"page":"35-42","title":"AL- ‘ urf and Its Applicability in Islamic Deposit Products","type":"article-journal","volume":"1"},"uris":["http://www.mendeley.com/documents/?uuid=d308df23-fb4a-45a0-83c0-093d71dc736c"]}],"mendeley":{"formattedCitation":"(Azeez et al., 2015)","plainTextFormattedCitation":"(Azeez et al., 2015)","previouslyFormattedCitation":"(Azeez, Yasin and Hassan, 2015)"},"properties":{"noteIndex":0},"schema":"https://github.com/citation-style-language/schema/raw/master/csl-citation.json"}</w:instrText>
      </w:r>
      <w:r w:rsidR="008764A7" w:rsidRPr="000F6142">
        <w:rPr>
          <w:rFonts w:ascii="Times New Roman" w:hAnsi="Times New Roman" w:cs="Times New Roman"/>
          <w:b/>
          <w:bCs/>
          <w:sz w:val="24"/>
          <w:szCs w:val="24"/>
          <w:lang w:val="en-US"/>
        </w:rPr>
        <w:fldChar w:fldCharType="separate"/>
      </w:r>
      <w:r w:rsidR="00D656ED" w:rsidRPr="000F6142">
        <w:rPr>
          <w:rFonts w:ascii="Times New Roman" w:hAnsi="Times New Roman" w:cs="Times New Roman"/>
          <w:bCs/>
          <w:noProof/>
          <w:sz w:val="24"/>
          <w:szCs w:val="24"/>
          <w:lang w:val="en-US"/>
        </w:rPr>
        <w:t>(Azeez et al., 2015)</w:t>
      </w:r>
      <w:r w:rsidR="008764A7" w:rsidRPr="000F6142">
        <w:rPr>
          <w:rFonts w:ascii="Times New Roman" w:hAnsi="Times New Roman" w:cs="Times New Roman"/>
          <w:b/>
          <w:bCs/>
          <w:sz w:val="24"/>
          <w:szCs w:val="24"/>
          <w:lang w:val="en-US"/>
        </w:rPr>
        <w:fldChar w:fldCharType="end"/>
      </w:r>
      <w:r w:rsidR="0058502F" w:rsidRPr="000F6142">
        <w:rPr>
          <w:rFonts w:ascii="Times New Roman" w:hAnsi="Times New Roman" w:cs="Times New Roman"/>
          <w:b/>
          <w:bCs/>
          <w:sz w:val="24"/>
          <w:szCs w:val="24"/>
          <w:lang w:val="en-US"/>
        </w:rPr>
        <w:t>.</w:t>
      </w:r>
    </w:p>
    <w:p w:rsidR="00D40819" w:rsidRPr="000F6142" w:rsidRDefault="0058502F" w:rsidP="00D40819">
      <w:pPr>
        <w:tabs>
          <w:tab w:val="left" w:pos="1170"/>
        </w:tabs>
        <w:spacing w:line="240" w:lineRule="auto"/>
        <w:jc w:val="both"/>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RESEARCH METHODOLOGY</w:t>
      </w:r>
    </w:p>
    <w:p w:rsidR="004A3555" w:rsidRPr="000F6142" w:rsidRDefault="000F6142" w:rsidP="000F614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3555" w:rsidRPr="000F6142">
        <w:rPr>
          <w:rFonts w:ascii="Times New Roman" w:hAnsi="Times New Roman" w:cs="Times New Roman"/>
          <w:sz w:val="24"/>
          <w:szCs w:val="24"/>
          <w:lang w:val="en-US"/>
        </w:rPr>
        <w:t xml:space="preserve">This research is a descriptive qualitative study to describe, and explain thoroughly about the problem under study, which is an in-depth analysis using fiqh principles about traditional practices in Indonesia. The results of the analysis are reviewed in such a way that they become a solution in Islamic financial products. The method used in the data collection process is the documentary method, which is by examining documents related to the object of research, including: texts, photos, stories, pictures of facts and so on </w:t>
      </w:r>
      <w:r w:rsidR="004A3555" w:rsidRPr="000F6142">
        <w:rPr>
          <w:rStyle w:val="FootnoteReference"/>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{"citationItems":[{"id":"ITEM-1","itemData":{"author":[{"dropping-particle":"","family":"Creswell","given":"John W.","non-dropping-particle":"","parse-names":false,"suffix":""}],"id":"ITEM-1","issued":{"date-parts":[["1997"]]},"publisher":"Sage Publications","publisher-place":"United States of America","title":"Qualitative Inquiry and Research Design: Choosing among Five Traditions","type":"book"},"uris":["http://www.mendeley.com/documents/?uuid=5b29b680-5454-4015-bb7b-452202f7bd95"]}],"mendeley":{"formattedCitation":"(Creswell, 1997)","plainTextFormattedCitation":"(Creswell, 1997)","previouslyFormattedCitation":"(Creswell, 1997)"},"properties":{"noteIndex":0},"schema":"https://github.com/citation-style-language/schema/raw/master/csl-citation.json"}</w:instrText>
      </w:r>
      <w:r w:rsidR="004A3555" w:rsidRPr="000F6142">
        <w:rPr>
          <w:rStyle w:val="FootnoteReference"/>
          <w:rFonts w:ascii="Times New Roman" w:hAnsi="Times New Roman" w:cs="Times New Roman"/>
          <w:sz w:val="24"/>
          <w:szCs w:val="24"/>
          <w:lang w:val="en-US"/>
        </w:rPr>
        <w:fldChar w:fldCharType="separate"/>
      </w:r>
      <w:r w:rsidR="004A3555" w:rsidRPr="000F6142">
        <w:rPr>
          <w:rFonts w:ascii="Times New Roman" w:hAnsi="Times New Roman" w:cs="Times New Roman"/>
          <w:noProof/>
          <w:sz w:val="24"/>
          <w:szCs w:val="24"/>
          <w:lang w:val="en-US"/>
        </w:rPr>
        <w:t>(Creswell, 1997)</w:t>
      </w:r>
      <w:r w:rsidR="004A3555" w:rsidRPr="000F6142">
        <w:rPr>
          <w:rStyle w:val="FootnoteReference"/>
          <w:rFonts w:ascii="Times New Roman" w:hAnsi="Times New Roman" w:cs="Times New Roman"/>
          <w:sz w:val="24"/>
          <w:szCs w:val="24"/>
          <w:lang w:val="en-US"/>
        </w:rPr>
        <w:fldChar w:fldCharType="end"/>
      </w:r>
      <w:r w:rsidR="004A3555" w:rsidRPr="000F6142">
        <w:rPr>
          <w:rFonts w:ascii="Times New Roman" w:hAnsi="Times New Roman" w:cs="Times New Roman"/>
          <w:sz w:val="24"/>
          <w:szCs w:val="24"/>
          <w:lang w:val="en-US"/>
        </w:rPr>
        <w:t>. The data analysis technique used in this study is to use the Miles &amp; Huberman (1992) stages, namely: data reduction, data presentation, and conclusion drawing. Data reduction is carried out after reading, studying, and reviewing all sources by summarizing the core material. Furthermore, the abstract was carried out and finally the data was interpreted to obtain the research results.</w:t>
      </w:r>
    </w:p>
    <w:p w:rsidR="000F6142" w:rsidRDefault="000F6142" w:rsidP="00D40819">
      <w:pPr>
        <w:tabs>
          <w:tab w:val="left" w:pos="1170"/>
        </w:tabs>
        <w:spacing w:line="240" w:lineRule="auto"/>
        <w:jc w:val="both"/>
        <w:rPr>
          <w:rFonts w:ascii="Times New Roman" w:hAnsi="Times New Roman" w:cs="Times New Roman"/>
          <w:b/>
          <w:bCs/>
          <w:sz w:val="24"/>
          <w:szCs w:val="24"/>
          <w:lang w:val="en-US"/>
        </w:rPr>
      </w:pPr>
    </w:p>
    <w:p w:rsidR="00D40819" w:rsidRPr="000F6142" w:rsidRDefault="0058502F" w:rsidP="00D40819">
      <w:pPr>
        <w:tabs>
          <w:tab w:val="left" w:pos="1170"/>
        </w:tabs>
        <w:spacing w:line="240" w:lineRule="auto"/>
        <w:jc w:val="both"/>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FINDING AND RESULT</w:t>
      </w:r>
    </w:p>
    <w:p w:rsidR="00BA1525" w:rsidRPr="000F6142" w:rsidRDefault="000F6142" w:rsidP="000F61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A1525" w:rsidRPr="000F6142">
        <w:rPr>
          <w:rFonts w:ascii="Times New Roman" w:hAnsi="Times New Roman" w:cs="Times New Roman"/>
          <w:sz w:val="24"/>
          <w:szCs w:val="24"/>
          <w:lang w:val="en-US"/>
        </w:rPr>
        <w:t>The marketing model of Islamic financial institutions in Indonesia, especially Islamic banking to the public, tends to be top and down style by looking for prospective customers who have large funds in urban and rural areas.</w:t>
      </w:r>
      <w:r w:rsidR="00D54550" w:rsidRPr="000F6142">
        <w:rPr>
          <w:rFonts w:ascii="Times New Roman" w:hAnsi="Times New Roman" w:cs="Times New Roman"/>
          <w:sz w:val="24"/>
          <w:szCs w:val="24"/>
          <w:lang w:val="en-US"/>
        </w:rPr>
        <w:t xml:space="preserve"> Even the future prospects of Islamic banking, namely managing government funds with efforts to establish cooperation between several government and private agencies, such cooperation is in the form of salary receipts, and payment of educational assistance contributions (SPP) in educational institutions. Socialization activities such as Islamic finance expo are also placed in the middle and upper classes such as in malls, educational institutions and social activities in the center of the city such as casual walk movements. This creates developments in the Islamic financial market share which tend to be static following conventional financial developments, where Islamic financial institutions have not been able to capture the market share of conventional institutions. Of course, when viewed further, the middle class and above are oriented to service quality, product prices, and profits so </w:t>
      </w:r>
      <w:r w:rsidR="00D54550" w:rsidRPr="000F6142">
        <w:rPr>
          <w:rFonts w:ascii="Times New Roman" w:hAnsi="Times New Roman" w:cs="Times New Roman"/>
          <w:sz w:val="24"/>
          <w:szCs w:val="24"/>
          <w:lang w:val="en-US"/>
        </w:rPr>
        <w:lastRenderedPageBreak/>
        <w:t>that competition between institutions tends to replicate their competitors' products with each other and that also occurs in Islamic financial institutions.</w:t>
      </w:r>
    </w:p>
    <w:p w:rsidR="00D54550" w:rsidRPr="000F6142" w:rsidRDefault="000F6142" w:rsidP="000F614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54550" w:rsidRPr="000F6142">
        <w:rPr>
          <w:rFonts w:ascii="Times New Roman" w:hAnsi="Times New Roman" w:cs="Times New Roman"/>
          <w:sz w:val="24"/>
          <w:szCs w:val="24"/>
          <w:lang w:val="en-US"/>
        </w:rPr>
        <w:t>This marketing pattern is reflected in several sharia bank visions, including; 1) Bank Syariah Mandiri "Leading and Modern Sharia Bank", 2) Bank Muamalat "Being the best sharia bank and included in the top 10 banks in Indonesia with a recognized existence at the regional level", 3) Bank BRI "Being a leading modern retail bank with variety of financial services according to the needs of customers with the easiest reach for a more meaningful life ". Although the values of the above vision tend to be generally meaningful in terms of micro and macro services, but the form and reality that occurs is the empowerment of small and medium-sized communities is still less touched by Islamic finance. Whereas the concept of al-falah in Islamic economics is more intended for the lower middle class (QS. Al-Quraisy: 4). For that the balance of micro and macro marketing patterns needs to be realized.</w:t>
      </w:r>
    </w:p>
    <w:p w:rsidR="000F6142" w:rsidRPr="000F6142" w:rsidRDefault="00D54550" w:rsidP="000F6142">
      <w:pPr>
        <w:tabs>
          <w:tab w:val="left" w:pos="1170"/>
        </w:tabs>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 xml:space="preserve">Figure 1. </w:t>
      </w:r>
    </w:p>
    <w:p w:rsidR="00D54550" w:rsidRPr="000F6142" w:rsidRDefault="00D54550" w:rsidP="000F6142">
      <w:pPr>
        <w:tabs>
          <w:tab w:val="left" w:pos="1170"/>
        </w:tabs>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Classification of Indonesian Sharia Financial Market Share Based on Sharia Financial Literacy Level</w:t>
      </w:r>
    </w:p>
    <w:p w:rsidR="00D54550" w:rsidRPr="000F6142" w:rsidRDefault="000F6142" w:rsidP="00D54550">
      <w:pPr>
        <w:spacing w:after="0" w:line="240" w:lineRule="auto"/>
        <w:jc w:val="center"/>
        <w:rPr>
          <w:rFonts w:ascii="Times New Roman" w:hAnsi="Times New Roman" w:cs="Times New Roman"/>
          <w:sz w:val="24"/>
          <w:szCs w:val="24"/>
          <w:lang w:val="en-US"/>
        </w:rPr>
      </w:pPr>
      <w:r w:rsidRPr="000F6142">
        <w:rPr>
          <w:rFonts w:ascii="Calibri" w:hAnsi="Calibri" w:cs="Arial"/>
          <w:noProof/>
          <w:sz w:val="24"/>
          <w:szCs w:val="24"/>
          <w:lang w:eastAsia="en-GB"/>
        </w:rPr>
        <mc:AlternateContent>
          <mc:Choice Requires="wpg">
            <w:drawing>
              <wp:anchor distT="0" distB="0" distL="114300" distR="114300" simplePos="0" relativeHeight="251658240" behindDoc="0" locked="0" layoutInCell="1" allowOverlap="1" wp14:anchorId="5D38CA1A" wp14:editId="66AE3763">
                <wp:simplePos x="0" y="0"/>
                <wp:positionH relativeFrom="column">
                  <wp:posOffset>304800</wp:posOffset>
                </wp:positionH>
                <wp:positionV relativeFrom="paragraph">
                  <wp:posOffset>47625</wp:posOffset>
                </wp:positionV>
                <wp:extent cx="4817745" cy="1685925"/>
                <wp:effectExtent l="0" t="0" r="2095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7745" cy="1685925"/>
                          <a:chOff x="-954" y="0"/>
                          <a:chExt cx="48180" cy="18439"/>
                        </a:xfrm>
                      </wpg:grpSpPr>
                      <wpg:grpSp>
                        <wpg:cNvPr id="2" name="Group 17"/>
                        <wpg:cNvGrpSpPr>
                          <a:grpSpLocks/>
                        </wpg:cNvGrpSpPr>
                        <wpg:grpSpPr bwMode="auto">
                          <a:xfrm>
                            <a:off x="8110" y="0"/>
                            <a:ext cx="39116" cy="18439"/>
                            <a:chOff x="0" y="-238"/>
                            <a:chExt cx="45870" cy="18446"/>
                          </a:xfrm>
                        </wpg:grpSpPr>
                        <wpg:grpSp>
                          <wpg:cNvPr id="3" name="Group 8"/>
                          <wpg:cNvGrpSpPr>
                            <a:grpSpLocks/>
                          </wpg:cNvGrpSpPr>
                          <wpg:grpSpPr bwMode="auto">
                            <a:xfrm>
                              <a:off x="1828" y="0"/>
                              <a:ext cx="25197" cy="18208"/>
                              <a:chOff x="0" y="0"/>
                              <a:chExt cx="25200" cy="15346"/>
                            </a:xfrm>
                          </wpg:grpSpPr>
                          <wps:wsp>
                            <wps:cNvPr id="4" name="Isosceles Triangle 4"/>
                            <wps:cNvSpPr>
                              <a:spLocks noChangeArrowheads="1"/>
                            </wps:cNvSpPr>
                            <wps:spPr bwMode="auto">
                              <a:xfrm>
                                <a:off x="8269" y="0"/>
                                <a:ext cx="8905" cy="4611"/>
                              </a:xfrm>
                              <a:prstGeom prst="triangle">
                                <a:avLst>
                                  <a:gd name="adj" fmla="val 50000"/>
                                </a:avLst>
                              </a:prstGeom>
                              <a:solidFill>
                                <a:srgbClr val="FFC000"/>
                              </a:solidFill>
                              <a:ln w="3175">
                                <a:solidFill>
                                  <a:srgbClr val="000000"/>
                                </a:solidFill>
                                <a:miter lim="800000"/>
                                <a:headEnd/>
                                <a:tailEnd/>
                              </a:ln>
                              <a:effectLst>
                                <a:outerShdw dist="27940" dir="5400000" algn="ctr" rotWithShape="0">
                                  <a:srgbClr val="000000">
                                    <a:alpha val="31999"/>
                                  </a:srgbClr>
                                </a:outerShdw>
                              </a:effectLst>
                            </wps:spPr>
                            <wps:bodyPr rot="0" vert="horz" wrap="square" lIns="91440" tIns="45720" rIns="91440" bIns="45720" anchor="ctr" anchorCtr="0" upright="1">
                              <a:noAutofit/>
                            </wps:bodyPr>
                          </wps:wsp>
                          <wps:wsp>
                            <wps:cNvPr id="5" name="Flowchart: Manual Operation 6"/>
                            <wps:cNvSpPr>
                              <a:spLocks noChangeArrowheads="1"/>
                            </wps:cNvSpPr>
                            <wps:spPr bwMode="auto">
                              <a:xfrm rot="10800000">
                                <a:off x="5247" y="5247"/>
                                <a:ext cx="14710" cy="3656"/>
                              </a:xfrm>
                              <a:prstGeom prst="flowChartManualOperation">
                                <a:avLst/>
                              </a:prstGeom>
                              <a:solidFill>
                                <a:srgbClr val="009E47"/>
                              </a:solidFill>
                              <a:ln w="3175">
                                <a:solidFill>
                                  <a:srgbClr val="000000"/>
                                </a:solidFill>
                                <a:miter lim="800000"/>
                                <a:headEnd/>
                                <a:tailEnd/>
                              </a:ln>
                            </wps:spPr>
                            <wps:bodyPr rot="0" vert="horz" wrap="square" lIns="91440" tIns="45720" rIns="91440" bIns="45720" anchor="ctr" anchorCtr="0" upright="1">
                              <a:noAutofit/>
                            </wps:bodyPr>
                          </wps:wsp>
                          <wps:wsp>
                            <wps:cNvPr id="6" name="Flowchart: Manual Operation 7"/>
                            <wps:cNvSpPr>
                              <a:spLocks noChangeArrowheads="1"/>
                            </wps:cNvSpPr>
                            <wps:spPr bwMode="auto">
                              <a:xfrm rot="10800000">
                                <a:off x="0" y="9462"/>
                                <a:ext cx="25200" cy="5884"/>
                              </a:xfrm>
                              <a:prstGeom prst="flowChartManualOperation">
                                <a:avLst/>
                              </a:prstGeom>
                              <a:solidFill>
                                <a:srgbClr val="002060"/>
                              </a:solidFill>
                              <a:ln w="3175">
                                <a:solidFill>
                                  <a:srgbClr val="000000"/>
                                </a:solidFill>
                                <a:miter lim="800000"/>
                                <a:headEnd/>
                                <a:tailEnd/>
                              </a:ln>
                            </wps:spPr>
                            <wps:txbx>
                              <w:txbxContent>
                                <w:p w:rsidR="000F6142" w:rsidRDefault="000F6142" w:rsidP="00D54550">
                                  <w:pPr>
                                    <w:jc w:val="center"/>
                                    <w:rPr>
                                      <w:lang w:val="en-US"/>
                                    </w:rPr>
                                  </w:pPr>
                                </w:p>
                              </w:txbxContent>
                            </wps:txbx>
                            <wps:bodyPr rot="0" vert="horz" wrap="square" lIns="91440" tIns="45720" rIns="91440" bIns="45720" anchor="ctr" anchorCtr="0" upright="1">
                              <a:noAutofit/>
                            </wps:bodyPr>
                          </wps:wsp>
                        </wpg:grpSp>
                        <wps:wsp>
                          <wps:cNvPr id="7" name="Line Callout 1 10"/>
                          <wps:cNvSpPr>
                            <a:spLocks/>
                          </wps:cNvSpPr>
                          <wps:spPr bwMode="auto">
                            <a:xfrm>
                              <a:off x="22820" y="-238"/>
                              <a:ext cx="23050" cy="4609"/>
                            </a:xfrm>
                            <a:prstGeom prst="borderCallout1">
                              <a:avLst>
                                <a:gd name="adj1" fmla="val 53889"/>
                                <a:gd name="adj2" fmla="val -898"/>
                                <a:gd name="adj3" fmla="val 83162"/>
                                <a:gd name="adj4" fmla="val -33389"/>
                              </a:avLst>
                            </a:prstGeom>
                            <a:solidFill>
                              <a:srgbClr val="FF0000"/>
                            </a:solidFill>
                            <a:ln w="3175">
                              <a:solidFill>
                                <a:srgbClr val="FF0000"/>
                              </a:solidFill>
                              <a:miter lim="800000"/>
                              <a:headEnd/>
                              <a:tailEnd/>
                            </a:ln>
                          </wps:spPr>
                          <wps:txbx>
                            <w:txbxContent>
                              <w:p w:rsidR="000F6142" w:rsidRDefault="000F6142" w:rsidP="00D54550">
                                <w:pPr>
                                  <w:jc w:val="center"/>
                                  <w:rPr>
                                    <w:rFonts w:ascii="Times New Roman" w:hAnsi="Times New Roman" w:cs="Times New Roman"/>
                                    <w:color w:val="FFFFFF"/>
                                    <w:sz w:val="20"/>
                                    <w:szCs w:val="20"/>
                                    <w:lang w:val="en-US"/>
                                  </w:rPr>
                                </w:pPr>
                                <w:r w:rsidRPr="00802621">
                                  <w:rPr>
                                    <w:rFonts w:ascii="Times New Roman" w:hAnsi="Times New Roman" w:cs="Times New Roman"/>
                                    <w:color w:val="FFFFFF"/>
                                    <w:sz w:val="20"/>
                                    <w:szCs w:val="20"/>
                                    <w:lang w:val="en-US"/>
                                  </w:rPr>
                                  <w:t>Religious Society, and Sharia Economy Activists</w:t>
                                </w:r>
                              </w:p>
                            </w:txbxContent>
                          </wps:txbx>
                          <wps:bodyPr rot="0" vert="horz" wrap="square" lIns="91440" tIns="45720" rIns="91440" bIns="45720" anchor="ctr" anchorCtr="0" upright="1">
                            <a:noAutofit/>
                          </wps:bodyPr>
                        </wps:wsp>
                        <wps:wsp>
                          <wps:cNvPr id="8" name="Line Callout 1 11"/>
                          <wps:cNvSpPr>
                            <a:spLocks/>
                          </wps:cNvSpPr>
                          <wps:spPr bwMode="auto">
                            <a:xfrm>
                              <a:off x="25762" y="11268"/>
                              <a:ext cx="19871" cy="2940"/>
                            </a:xfrm>
                            <a:prstGeom prst="borderCallout1">
                              <a:avLst>
                                <a:gd name="adj1" fmla="val 45269"/>
                                <a:gd name="adj2" fmla="val 648"/>
                                <a:gd name="adj3" fmla="val 123130"/>
                                <a:gd name="adj4" fmla="val -78819"/>
                              </a:avLst>
                            </a:prstGeom>
                            <a:solidFill>
                              <a:srgbClr val="FF0000"/>
                            </a:solidFill>
                            <a:ln w="3175">
                              <a:solidFill>
                                <a:srgbClr val="FF0000"/>
                              </a:solidFill>
                              <a:miter lim="800000"/>
                              <a:headEnd/>
                              <a:tailEnd/>
                            </a:ln>
                          </wps:spPr>
                          <wps:txbx>
                            <w:txbxContent>
                              <w:p w:rsidR="000F6142" w:rsidRDefault="000F6142" w:rsidP="00D54550">
                                <w:pPr>
                                  <w:jc w:val="center"/>
                                  <w:rPr>
                                    <w:rFonts w:ascii="Times New Roman" w:hAnsi="Times New Roman" w:cs="Times New Roman"/>
                                    <w:i/>
                                    <w:iCs/>
                                    <w:color w:val="FFFFFF"/>
                                    <w:sz w:val="18"/>
                                    <w:szCs w:val="18"/>
                                    <w:lang w:val="en-US"/>
                                  </w:rPr>
                                </w:pPr>
                                <w:r w:rsidRPr="00802621">
                                  <w:rPr>
                                    <w:rFonts w:ascii="Times New Roman" w:hAnsi="Times New Roman" w:cs="Times New Roman"/>
                                    <w:color w:val="FFFFFF"/>
                                    <w:sz w:val="18"/>
                                    <w:szCs w:val="18"/>
                                    <w:lang w:val="en-US"/>
                                  </w:rPr>
                                  <w:t xml:space="preserve">Public Society </w:t>
                                </w:r>
                                <w:r>
                                  <w:rPr>
                                    <w:rFonts w:ascii="Times New Roman" w:hAnsi="Times New Roman" w:cs="Times New Roman"/>
                                    <w:color w:val="FFFFFF"/>
                                    <w:sz w:val="18"/>
                                    <w:szCs w:val="18"/>
                                    <w:lang w:val="en-US"/>
                                  </w:rPr>
                                  <w:t>/</w:t>
                                </w:r>
                                <w:r>
                                  <w:rPr>
                                    <w:rFonts w:ascii="Times New Roman" w:hAnsi="Times New Roman" w:cs="Times New Roman"/>
                                    <w:i/>
                                    <w:iCs/>
                                    <w:color w:val="FFFFFF"/>
                                    <w:sz w:val="18"/>
                                    <w:szCs w:val="18"/>
                                    <w:lang w:val="en-US"/>
                                  </w:rPr>
                                  <w:t>Unbanked</w:t>
                                </w:r>
                              </w:p>
                            </w:txbxContent>
                          </wps:txbx>
                          <wps:bodyPr rot="0" vert="horz" wrap="square" lIns="91440" tIns="45720" rIns="91440" bIns="45720" anchor="ctr" anchorCtr="0" upright="1">
                            <a:noAutofit/>
                          </wps:bodyPr>
                        </wps:wsp>
                        <wps:wsp>
                          <wps:cNvPr id="9" name="Line Callout 1 12"/>
                          <wps:cNvSpPr>
                            <a:spLocks/>
                          </wps:cNvSpPr>
                          <wps:spPr bwMode="auto">
                            <a:xfrm>
                              <a:off x="25035" y="5667"/>
                              <a:ext cx="20598" cy="3080"/>
                            </a:xfrm>
                            <a:prstGeom prst="borderCallout1">
                              <a:avLst>
                                <a:gd name="adj1" fmla="val 45269"/>
                                <a:gd name="adj2" fmla="val 648"/>
                                <a:gd name="adj3" fmla="val 102819"/>
                                <a:gd name="adj4" fmla="val -47894"/>
                              </a:avLst>
                            </a:prstGeom>
                            <a:solidFill>
                              <a:srgbClr val="FF0000"/>
                            </a:solidFill>
                            <a:ln w="3175">
                              <a:solidFill>
                                <a:srgbClr val="FF0000"/>
                              </a:solidFill>
                              <a:miter lim="800000"/>
                              <a:headEnd/>
                              <a:tailEnd/>
                            </a:ln>
                          </wps:spPr>
                          <wps:txbx>
                            <w:txbxContent>
                              <w:p w:rsidR="000F6142" w:rsidRDefault="000F6142" w:rsidP="00D54550">
                                <w:pPr>
                                  <w:jc w:val="center"/>
                                  <w:rPr>
                                    <w:rFonts w:ascii="Times New Roman" w:hAnsi="Times New Roman" w:cs="Times New Roman"/>
                                    <w:color w:val="FFFFFF"/>
                                    <w:sz w:val="16"/>
                                    <w:szCs w:val="16"/>
                                    <w:lang w:val="en-US"/>
                                  </w:rPr>
                                </w:pPr>
                                <w:r w:rsidRPr="00802621">
                                  <w:rPr>
                                    <w:rFonts w:ascii="Times New Roman" w:hAnsi="Times New Roman" w:cs="Times New Roman"/>
                                    <w:color w:val="FFFFFF"/>
                                    <w:sz w:val="16"/>
                                    <w:szCs w:val="16"/>
                                    <w:lang w:val="en-US"/>
                                  </w:rPr>
                                  <w:t>A profit-oriented society</w:t>
                                </w:r>
                              </w:p>
                            </w:txbxContent>
                          </wps:txbx>
                          <wps:bodyPr rot="0" vert="horz" wrap="square" lIns="91440" tIns="45720" rIns="91440" bIns="45720" anchor="ctr" anchorCtr="0" upright="1">
                            <a:noAutofit/>
                          </wps:bodyPr>
                        </wps:wsp>
                        <wps:wsp>
                          <wps:cNvPr id="10" name="Rectangle 14"/>
                          <wps:cNvSpPr>
                            <a:spLocks noChangeArrowheads="1"/>
                          </wps:cNvSpPr>
                          <wps:spPr bwMode="auto">
                            <a:xfrm>
                              <a:off x="0" y="13119"/>
                              <a:ext cx="15100" cy="2781"/>
                            </a:xfrm>
                            <a:prstGeom prst="rect">
                              <a:avLst/>
                            </a:prstGeom>
                            <a:solidFill>
                              <a:srgbClr val="FFFFFF"/>
                            </a:solidFill>
                            <a:ln w="3175">
                              <a:solidFill>
                                <a:srgbClr val="000000"/>
                              </a:solidFill>
                              <a:miter lim="800000"/>
                              <a:headEnd/>
                              <a:tailEnd/>
                            </a:ln>
                          </wps:spPr>
                          <wps:txbx>
                            <w:txbxContent>
                              <w:p w:rsidR="000F6142" w:rsidRDefault="000F6142" w:rsidP="00D54550">
                                <w:pPr>
                                  <w:jc w:val="center"/>
                                  <w:rPr>
                                    <w:rFonts w:ascii="Times New Roman" w:hAnsi="Times New Roman" w:cs="Times New Roman"/>
                                    <w:b/>
                                    <w:bCs/>
                                    <w:lang w:val="en-US"/>
                                  </w:rPr>
                                </w:pPr>
                                <w:r w:rsidRPr="00802621">
                                  <w:rPr>
                                    <w:rFonts w:ascii="Times New Roman" w:hAnsi="Times New Roman" w:cs="Times New Roman"/>
                                    <w:b/>
                                    <w:bCs/>
                                    <w:lang w:val="en-US"/>
                                  </w:rPr>
                                  <w:t>Low Literacy</w:t>
                                </w:r>
                              </w:p>
                            </w:txbxContent>
                          </wps:txbx>
                          <wps:bodyPr rot="0" vert="horz" wrap="square" lIns="91440" tIns="45720" rIns="91440" bIns="45720" anchor="ctr" anchorCtr="0" upright="1">
                            <a:noAutofit/>
                          </wps:bodyPr>
                        </wps:wsp>
                        <wps:wsp>
                          <wps:cNvPr id="11" name="Rectangle 15"/>
                          <wps:cNvSpPr>
                            <a:spLocks noChangeArrowheads="1"/>
                          </wps:cNvSpPr>
                          <wps:spPr bwMode="auto">
                            <a:xfrm>
                              <a:off x="1590" y="7156"/>
                              <a:ext cx="14590" cy="2781"/>
                            </a:xfrm>
                            <a:prstGeom prst="rect">
                              <a:avLst/>
                            </a:prstGeom>
                            <a:solidFill>
                              <a:srgbClr val="FFFFFF"/>
                            </a:solidFill>
                            <a:ln w="3175">
                              <a:solidFill>
                                <a:srgbClr val="000000"/>
                              </a:solidFill>
                              <a:miter lim="800000"/>
                              <a:headEnd/>
                              <a:tailEnd/>
                            </a:ln>
                          </wps:spPr>
                          <wps:txbx>
                            <w:txbxContent>
                              <w:p w:rsidR="000F6142" w:rsidRDefault="000F6142" w:rsidP="00802621">
                                <w:pPr>
                                  <w:jc w:val="center"/>
                                  <w:rPr>
                                    <w:rFonts w:ascii="Times New Roman" w:hAnsi="Times New Roman" w:cs="Times New Roman"/>
                                    <w:b/>
                                    <w:bCs/>
                                    <w:lang w:val="en-US"/>
                                  </w:rPr>
                                </w:pPr>
                                <w:r w:rsidRPr="00802621">
                                  <w:rPr>
                                    <w:rFonts w:ascii="Times New Roman" w:hAnsi="Times New Roman" w:cs="Times New Roman"/>
                                    <w:b/>
                                    <w:bCs/>
                                    <w:lang w:val="en-US"/>
                                  </w:rPr>
                                  <w:t xml:space="preserve">Medium </w:t>
                                </w:r>
                                <w:r>
                                  <w:rPr>
                                    <w:rFonts w:ascii="Times New Roman" w:hAnsi="Times New Roman" w:cs="Times New Roman"/>
                                    <w:b/>
                                    <w:bCs/>
                                    <w:lang w:val="en-US"/>
                                  </w:rPr>
                                  <w:t>L</w:t>
                                </w:r>
                                <w:r w:rsidRPr="00802621">
                                  <w:rPr>
                                    <w:rFonts w:ascii="Times New Roman" w:hAnsi="Times New Roman" w:cs="Times New Roman"/>
                                    <w:b/>
                                    <w:bCs/>
                                    <w:lang w:val="en-US"/>
                                  </w:rPr>
                                  <w:t>iteracy</w:t>
                                </w:r>
                              </w:p>
                            </w:txbxContent>
                          </wps:txbx>
                          <wps:bodyPr rot="0" vert="horz" wrap="square" lIns="91440" tIns="45720" rIns="91440" bIns="45720" anchor="ctr" anchorCtr="0" upright="1">
                            <a:noAutofit/>
                          </wps:bodyPr>
                        </wps:wsp>
                        <wps:wsp>
                          <wps:cNvPr id="12" name="Rectangle 16"/>
                          <wps:cNvSpPr>
                            <a:spLocks noChangeArrowheads="1"/>
                          </wps:cNvSpPr>
                          <wps:spPr bwMode="auto">
                            <a:xfrm>
                              <a:off x="1590" y="2464"/>
                              <a:ext cx="13272" cy="2781"/>
                            </a:xfrm>
                            <a:prstGeom prst="rect">
                              <a:avLst/>
                            </a:prstGeom>
                            <a:solidFill>
                              <a:srgbClr val="FFFFFF"/>
                            </a:solidFill>
                            <a:ln w="3175">
                              <a:solidFill>
                                <a:srgbClr val="000000"/>
                              </a:solidFill>
                              <a:miter lim="800000"/>
                              <a:headEnd/>
                              <a:tailEnd/>
                            </a:ln>
                          </wps:spPr>
                          <wps:txbx>
                            <w:txbxContent>
                              <w:p w:rsidR="000F6142" w:rsidRDefault="000F6142" w:rsidP="00D54550">
                                <w:pPr>
                                  <w:jc w:val="center"/>
                                  <w:rPr>
                                    <w:rFonts w:ascii="Times New Roman" w:hAnsi="Times New Roman" w:cs="Times New Roman"/>
                                    <w:b/>
                                    <w:bCs/>
                                    <w:lang w:val="en-US"/>
                                  </w:rPr>
                                </w:pPr>
                                <w:r w:rsidRPr="00802621">
                                  <w:rPr>
                                    <w:rFonts w:ascii="Times New Roman" w:hAnsi="Times New Roman" w:cs="Times New Roman"/>
                                    <w:b/>
                                    <w:bCs/>
                                    <w:lang w:val="en-US"/>
                                  </w:rPr>
                                  <w:t>High Literacy</w:t>
                                </w:r>
                              </w:p>
                            </w:txbxContent>
                          </wps:txbx>
                          <wps:bodyPr rot="0" vert="horz" wrap="square" lIns="91440" tIns="45720" rIns="91440" bIns="45720" anchor="ctr" anchorCtr="0" upright="1">
                            <a:noAutofit/>
                          </wps:bodyPr>
                        </wps:wsp>
                      </wpg:grpSp>
                      <wps:wsp>
                        <wps:cNvPr id="13" name="Left Brace 19"/>
                        <wps:cNvSpPr>
                          <a:spLocks/>
                        </wps:cNvSpPr>
                        <wps:spPr bwMode="auto">
                          <a:xfrm>
                            <a:off x="6997" y="3737"/>
                            <a:ext cx="2063" cy="5245"/>
                          </a:xfrm>
                          <a:prstGeom prst="leftBrace">
                            <a:avLst>
                              <a:gd name="adj1" fmla="val 8333"/>
                              <a:gd name="adj2" fmla="val 50000"/>
                            </a:avLst>
                          </a:prstGeom>
                          <a:noFill/>
                          <a:ln w="3175">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Oval 21"/>
                        <wps:cNvSpPr>
                          <a:spLocks noChangeArrowheads="1"/>
                        </wps:cNvSpPr>
                        <wps:spPr bwMode="auto">
                          <a:xfrm>
                            <a:off x="-954" y="3896"/>
                            <a:ext cx="7771" cy="4684"/>
                          </a:xfrm>
                          <a:prstGeom prst="ellipse">
                            <a:avLst/>
                          </a:prstGeom>
                          <a:solidFill>
                            <a:srgbClr val="00B0F0"/>
                          </a:solidFill>
                          <a:ln w="3175">
                            <a:solidFill>
                              <a:srgbClr val="000000"/>
                            </a:solidFill>
                            <a:round/>
                            <a:headEnd/>
                            <a:tailEnd/>
                          </a:ln>
                        </wps:spPr>
                        <wps:txbx>
                          <w:txbxContent>
                            <w:p w:rsidR="000F6142" w:rsidRDefault="000F6142" w:rsidP="00D54550">
                              <w:pPr>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8,58%</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 o:spid="_x0000_s1026" style="position:absolute;left:0;text-align:left;margin-left:24pt;margin-top:3.75pt;width:379.35pt;height:132.75pt;z-index:251658240;mso-width-relative:margin" coordorigin="-954" coordsize="48180,1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T+AYAAKYnAAAOAAAAZHJzL2Uyb0RvYy54bWzsWm1v2zYQ/j5g/4HQd9ei3mXUKVonLgqk&#10;a7F22GdGoi1tsqhRSuxs2H/f8Ui9OUnTOi9riuRDIFl8OR6f5+54x5evdpuCXHBZ56KcW/SFbRFe&#10;JiLNy/Xc+u3zchJZpG5YmbJClHxuXfLaenX0808vt9WMOyITRcolgUHKerat5lbWNNVsOq2TjG9Y&#10;/UJUvISPKyE3rIFXuZ6mkm1h9E0xdWw7mG6FTCspEl7X8Oux/mgd4firFU+aD6tVzRtSzC2QrcH/&#10;Ev+fqf/To5dstpasyvLEiMEOkGLD8hIm7YY6Zg0j5zK/MtQmT6Soxap5kYjNVKxWecJxDbAaau+t&#10;5q0U5xWuZT3brqtOTaDaPT0dPGzyy8VHSfIU9s4iJdvAFuGshCrVbKv1DFq8ldWn6qPU64PHU5H8&#10;WcPn6f539b7WjcnZ9r1IYTh23ghUzW4lN2oIWDTZ4Q5cdjvAdw1J4EcvomHo+RZJ4BsNIj92fL1H&#10;SQYbqfpNYt+zSN81yU76zhHsMXaNPDdWHadspudFWY1semH40q3RaMHZ00L40GqIKAWZ++W0mnBj&#10;SoO9xbBZpwXdZ+K4UaueTgt+FPZa8IJDtOCOtYBz7O+1wvp9YYFGDtiJq0pwfBqHrRIcu1urgcJI&#10;cT0OHB8sg+nlu7doAMxO3TOrvhuzPmWs4kjYWvHGYArgqpn1rhZ1wgtek88yZ+W64MTT+MLmLcdq&#10;TTBSikUGrfhrKcU24ywF6ZCWgOVBB/VSAz1vZVzkBPF1Wo5i2zDOC6ieoGUNm1Wybt5ysSHqYW41&#10;RnBkNLs4rRu0CqlZIUv/sMhqU4ANvWAF8W34MwA0jYGQ7ZCqZy2KPF3mRYEvcn22KCSBrnNruVz0&#10;nUfNipJs55ZLQx+lGH2rh0Oo2bv5R802eQNup8g3cyvqGrGZUvJJmaJTaFhe6GcQuSiVfBwdilmz&#10;OIchPmXplqS50owTxh6gLs3Bu/ieHpSwYg1uMWmkRaRofs+bDCGi7N6VBWMX/TsrqoxpNbg0jltL&#10;ZhaHVq2bHt8GkiE4FB6UaatnZyK9BGzA7GhywVXDQybk3xbZgtubW/Vf50xyixTvSsBXTD21igZf&#10;PD904EUOv5wNv7AygaHMAvXLotHe9byS+TqDuSiutBSvwQ+s8ka7jVYu9CFIQS3tg3MRgK65uCzE&#10;NsmYbGbkPSvPAawfKi5ZA3EMQZs54hgA9T5JqbeD2gZ7CgrGK/qOBwYPLCE+IBBbj0C9ULkK5d7c&#10;wB/b9Z5UhqcrWB5YD9noxXVrw81AKmrn+HVctO34BOTSXUZE+p+4+AxyHe+iNYE9NWA1DgfihttB&#10;biKbgSN5NJADigHEsRc4ClJgV00AN3DcfhSha+zitwdHuGMHrav6DhHe7M52oKunZdH7mPuRrDuY&#10;Tg3807zkZMGKAtwkoQTsplEeRGV7YZYyaiNbr16+Kp5ynEi5R4ByH4d3UHZt3xhrL7BbB94egVqr&#10;a4z1GZxhuTTian95bWgFR7RBbOVGEY4Lgfgg/IIDTN9mEsUmZh42gei+bxK5tKXhsA3ErH2bieu6&#10;ei6g47fHcSqwuZPvWC5vGuKQOG7PdyhmmQPwkyOYguqDh0xwMrueVCZFcJ0HuQOp/BDwqEhFqRMY&#10;9LasonEUAglUCOSoaFtNc+NR5SBWeb46JMG4X2BV4N1GKuq41EXxxsOMWRVGEW0tww/LKnTxT8tt&#10;PQqr4CR+Pas6hd2rq/JtF44+wBs/CDDyG0Rdtg9eQp8r4ETy/ZLKdgxfvkQqL4ziNnL8YUnlqk16&#10;JtWVg486H2tW/QqZf51ho4+ZYtPhIHWpNuw9yahP25ykE0a3JNkkCH/YQX2Jf4bC3+kxBoOtblOe&#10;81MQw/W5Ysi/XkUwlkAU3a+6hHtPElM/1iAOqc4xDTDs4TeMvp4xDK702QpfW++gXRFtYIUfPKc6&#10;SKJ2GHa8AA3NAMOuE4J4zxg2h95uW56OHX70rBLtyqGnfNWQN5IlnGgHf71RPvz0G8Sq3glhuhu6&#10;V8L0AORQwIXSAJqem4++BciJYvZRxP6JdpRLiiDBo4zZOLAepZJuL+WVQtXxcJR7qArA1QdTiLtT&#10;Uc5Vuae9otyhlTjvGytxaHVMtVBlMPA+yD8x1FKik8ibeE5wMvHs4+PJ6+XCmwRLKGgeu8eLxTH9&#10;V+0b9WZZnqa8VGpt76ZQ7+sq1OaWjL5V0t1OGUWEo1LpTYHjdCyGLjbuoOgL4IM14er2EmpPx5I8&#10;ykEfzh8movugSuLOF7Jm9x7MdXdlIH2Llr53hGHYZtK84LZSCy+KvKrVxQaT/lUGri/IqJ9vRpZt&#10;v7GXbVZh1OzxrMQeQruUb1cDezqYRe8Hl8FwB8zFNXXbbPgOz8PrdUf/AQAA//8DAFBLAwQUAAYA&#10;CAAAACEADYJqHuAAAAAIAQAADwAAAGRycy9kb3ducmV2LnhtbEyPQUvDQBSE74L/YXmCN7ub1jYh&#10;5qWUop6KYCuIt23ymoRm34bsNkn/vevJHocZZr7J1pNpxUC9aywjRDMFgriwZcMVwtfh7SkB4bzm&#10;UreWCeFKDtb5/V2m09KO/EnD3lcilLBLNULtfZdK6YqajHYz2xEH72R7o32QfSXLXo+h3LRyrtRK&#10;Gt1wWKh1R9uaivP+YhDeRz1uFtHrsDufttefw/LjexcR4uPDtHkB4Wny/2H4ww/okAemo71w6USL&#10;8JyEKx4hXoIIdqJWMYgjwjxeKJB5Jm8P5L8AAAD//wMAUEsBAi0AFAAGAAgAAAAhALaDOJL+AAAA&#10;4QEAABMAAAAAAAAAAAAAAAAAAAAAAFtDb250ZW50X1R5cGVzXS54bWxQSwECLQAUAAYACAAAACEA&#10;OP0h/9YAAACUAQAACwAAAAAAAAAAAAAAAAAvAQAAX3JlbHMvLnJlbHNQSwECLQAUAAYACAAAACEA&#10;svz4E/gGAACmJwAADgAAAAAAAAAAAAAAAAAuAgAAZHJzL2Uyb0RvYy54bWxQSwECLQAUAAYACAAA&#10;ACEADYJqHuAAAAAIAQAADwAAAAAAAAAAAAAAAABSCQAAZHJzL2Rvd25yZXYueG1sUEsFBgAAAAAE&#10;AAQA8wAAAF8KAAAAAA==&#10;">
                <v:group id="Group 17" o:spid="_x0000_s1027" style="position:absolute;left:8110;width:39116;height:18439" coordorigin=",-238" coordsize="45870,18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8" o:spid="_x0000_s1028" style="position:absolute;left:1828;width:25197;height:18208" coordsize="25200,15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9" type="#_x0000_t5" style="position:absolute;left:8269;width:8905;height:46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OMQA&#10;AADaAAAADwAAAGRycy9kb3ducmV2LnhtbESPQWvCQBSE74X+h+UJvenGoFaiq4hSaMGLsWp7e2Sf&#10;SWz2bciuGv+9Kwg9DjPzDTOdt6YSF2pcaVlBvxeBIM6sLjlX8L396I5BOI+ssbJMCm7kYD57fZli&#10;ou2VN3RJfS4ChF2CCgrv60RKlxVk0PVsTRy8o20M+iCbXOoGrwFuKhlH0UgaLDksFFjTsqDsLz0b&#10;BbFMvwaH95/Veh+f/MKeh7tT9qvUW6ddTEB4av1/+Nn+1AoG8LgSb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yVTjEAAAA2gAAAA8AAAAAAAAAAAAAAAAAmAIAAGRycy9k&#10;b3ducmV2LnhtbFBLBQYAAAAABAAEAPUAAACJAwAAAAA=&#10;" fillcolor="#ffc000" strokeweight=".25pt">
                      <v:shadow on="t" color="black" opacity="20970f" offset="0,2.2pt"/>
                    </v:shape>
                    <v:shapetype id="_x0000_t119" coordsize="21600,21600" o:spt="119" path="m,l21600,,17240,21600r-12880,xe">
                      <v:stroke joinstyle="miter"/>
                      <v:path gradientshapeok="t" o:connecttype="custom" o:connectlocs="10800,0;2180,10800;10800,21600;19420,10800" textboxrect="4321,0,17204,21600"/>
                    </v:shapetype>
                    <v:shape id="Flowchart: Manual Operation 6" o:spid="_x0000_s1030" type="#_x0000_t119" style="position:absolute;left:5247;top:5247;width:14710;height:365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TlsUA&#10;AADaAAAADwAAAGRycy9kb3ducmV2LnhtbESPQWvCQBSE74L/YXkFL6VuGlQkdRUpBL140Na23h7Z&#10;12xo9m3Irkn677tCweMwM98wq81ga9FR6yvHCp6nCQjiwumKSwXvb/nTEoQPyBprx6Tglzxs1uPR&#10;CjPtej5SdwqliBD2GSowITSZlL4wZNFPXUMcvW/XWgxRtqXULfYRbmuZJslCWqw4Lhhs6NVQ8XO6&#10;WgXp5dyYz+Tjsud89zib97PusPxSavIwbF9ABBrCPfzf3msFc7hdiT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BOWxQAAANoAAAAPAAAAAAAAAAAAAAAAAJgCAABkcnMv&#10;ZG93bnJldi54bWxQSwUGAAAAAAQABAD1AAAAigMAAAAA&#10;" fillcolor="#009e47" strokeweight=".25pt"/>
                    <v:shape id="Flowchart: Manual Operation 7" o:spid="_x0000_s1031" type="#_x0000_t119" style="position:absolute;top:9462;width:25200;height:588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xNcAA&#10;AADaAAAADwAAAGRycy9kb3ducmV2LnhtbESPzarCMBSE98J9h3AuuNNUFyK1UcQf0IULvT7AsTk2&#10;1eakNNHWtzeCcJfDzHzDZIvOVuJJjS8dKxgNExDEudMlFwrOf9vBFIQPyBorx6TgRR4W859ehql2&#10;LR/peQqFiBD2KSowIdSplD43ZNEPXU0cvatrLIYom0LqBtsIt5UcJ8lEWiw5LhisaWUov58eVoG+&#10;7J3ZYCv1a/04HG5+u3JJpVT/t1vOQATqwn/4295pBRP4XIk3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xNcAAAADaAAAADwAAAAAAAAAAAAAAAACYAgAAZHJzL2Rvd25y&#10;ZXYueG1sUEsFBgAAAAAEAAQA9QAAAIUDAAAAAA==&#10;" fillcolor="#002060" strokeweight=".25pt">
                      <v:textbox>
                        <w:txbxContent>
                          <w:p w:rsidR="000F6142" w:rsidRDefault="000F6142" w:rsidP="00D54550">
                            <w:pPr>
                              <w:jc w:val="center"/>
                              <w:rPr>
                                <w:lang w:val="en-US"/>
                              </w:rPr>
                            </w:pPr>
                          </w:p>
                        </w:txbxContent>
                      </v:textbox>
                    </v:shape>
                  </v:group>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0" o:spid="_x0000_s1032" type="#_x0000_t47" style="position:absolute;left:22820;top:-238;width:23050;height:4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dqAsMA&#10;AADaAAAADwAAAGRycy9kb3ducmV2LnhtbESPT2sCMRTE7wW/Q3iCt5qtB5WtWSmKRbxYtQWPj83b&#10;P3TzsiSpG7+9KRR6HGbmN8xqHU0nbuR8a1nByzQDQVxa3XKt4POye16C8AFZY2eZFNzJw7oYPa0w&#10;13bgE93OoRYJwj5HBU0IfS6lLxsy6Ke2J05eZZ3BkKSrpXY4JLjp5CzL5tJgy2mhwZ42DZXf5x+j&#10;4OB28+H6FeNHdd/QMXvfXkt5UWoyjm+vIALF8B/+a++1ggX8Xkk3QB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dqAsMAAADaAAAADwAAAAAAAAAAAAAAAACYAgAAZHJzL2Rv&#10;d25yZXYueG1sUEsFBgAAAAAEAAQA9QAAAIgDAAAAAA==&#10;" adj="-7212,17963,-194,11640" fillcolor="red" strokecolor="red" strokeweight=".25pt">
                    <v:textbox>
                      <w:txbxContent>
                        <w:p w:rsidR="000F6142" w:rsidRDefault="000F6142" w:rsidP="00D54550">
                          <w:pPr>
                            <w:jc w:val="center"/>
                            <w:rPr>
                              <w:rFonts w:ascii="Times New Roman" w:hAnsi="Times New Roman" w:cs="Times New Roman"/>
                              <w:color w:val="FFFFFF"/>
                              <w:sz w:val="20"/>
                              <w:szCs w:val="20"/>
                              <w:lang w:val="en-US"/>
                            </w:rPr>
                          </w:pPr>
                          <w:r w:rsidRPr="00802621">
                            <w:rPr>
                              <w:rFonts w:ascii="Times New Roman" w:hAnsi="Times New Roman" w:cs="Times New Roman"/>
                              <w:color w:val="FFFFFF"/>
                              <w:sz w:val="20"/>
                              <w:szCs w:val="20"/>
                              <w:lang w:val="en-US"/>
                            </w:rPr>
                            <w:t>Religious Society, and Sharia Economy Activists</w:t>
                          </w:r>
                        </w:p>
                      </w:txbxContent>
                    </v:textbox>
                    <o:callout v:ext="edit" minusy="t"/>
                  </v:shape>
                  <v:shape id="Line Callout 1 11" o:spid="_x0000_s1033" type="#_x0000_t47" style="position:absolute;left:25762;top:11268;width:19871;height:2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8or8A&#10;AADaAAAADwAAAGRycy9kb3ducmV2LnhtbERPy4rCMBTdD/gP4QqzGTStjg+qUUQQBmTA1wdcmmtb&#10;bG5KE5vO308WgsvDea+3valFR62rLCtIxwkI4tzqigsFt+thtAThPLLG2jIp+CMH283gY42ZtoHP&#10;1F18IWIIuwwVlN43mZQuL8mgG9uGOHJ32xr0EbaF1C2GGG5qOUmSuTRYcWwosaF9Sfnj8jQKui9J&#10;YRYWx+lteahCeq9P37+pUp/DfrcC4an3b/HL/aMVxK3xSrw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wnyivwAAANoAAAAPAAAAAAAAAAAAAAAAAJgCAABkcnMvZG93bnJl&#10;di54bWxQSwUGAAAAAAQABAD1AAAAhAMAAAAA&#10;" adj="-17025,26596,140,9778" fillcolor="red" strokecolor="red" strokeweight=".25pt">
                    <v:textbox>
                      <w:txbxContent>
                        <w:p w:rsidR="000F6142" w:rsidRDefault="000F6142" w:rsidP="00D54550">
                          <w:pPr>
                            <w:jc w:val="center"/>
                            <w:rPr>
                              <w:rFonts w:ascii="Times New Roman" w:hAnsi="Times New Roman" w:cs="Times New Roman"/>
                              <w:i/>
                              <w:iCs/>
                              <w:color w:val="FFFFFF"/>
                              <w:sz w:val="18"/>
                              <w:szCs w:val="18"/>
                              <w:lang w:val="en-US"/>
                            </w:rPr>
                          </w:pPr>
                          <w:r w:rsidRPr="00802621">
                            <w:rPr>
                              <w:rFonts w:ascii="Times New Roman" w:hAnsi="Times New Roman" w:cs="Times New Roman"/>
                              <w:color w:val="FFFFFF"/>
                              <w:sz w:val="18"/>
                              <w:szCs w:val="18"/>
                              <w:lang w:val="en-US"/>
                            </w:rPr>
                            <w:t xml:space="preserve">Public Society </w:t>
                          </w:r>
                          <w:r>
                            <w:rPr>
                              <w:rFonts w:ascii="Times New Roman" w:hAnsi="Times New Roman" w:cs="Times New Roman"/>
                              <w:color w:val="FFFFFF"/>
                              <w:sz w:val="18"/>
                              <w:szCs w:val="18"/>
                              <w:lang w:val="en-US"/>
                            </w:rPr>
                            <w:t>/</w:t>
                          </w:r>
                          <w:r>
                            <w:rPr>
                              <w:rFonts w:ascii="Times New Roman" w:hAnsi="Times New Roman" w:cs="Times New Roman"/>
                              <w:i/>
                              <w:iCs/>
                              <w:color w:val="FFFFFF"/>
                              <w:sz w:val="18"/>
                              <w:szCs w:val="18"/>
                              <w:lang w:val="en-US"/>
                            </w:rPr>
                            <w:t>Unbanked</w:t>
                          </w:r>
                        </w:p>
                      </w:txbxContent>
                    </v:textbox>
                    <o:callout v:ext="edit" minusy="t"/>
                  </v:shape>
                  <v:shape id="Line Callout 1 12" o:spid="_x0000_s1034" type="#_x0000_t47" style="position:absolute;left:25035;top:5667;width:20598;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4Th8EA&#10;AADaAAAADwAAAGRycy9kb3ducmV2LnhtbESPzYoCMRCE7wu+Q2jB25pRUXQ0ij8IHvbizwM0k3Zm&#10;dNIZk6ijT79ZWPBYVNVX1GzRmEo8yPnSsoJeNwFBnFldcq7gdNx+j0H4gKyxskwKXuRhMW99zTDV&#10;9sl7ehxCLiKEfYoKihDqVEqfFWTQd21NHL2zdQZDlC6X2uEzwk0l+0kykgZLjgsF1rQuKLse7kbB&#10;8Gc4qF5W8sZJysvb5t1fnS5KddrNcgoiUBM+4f/2TiuYwN+Ve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uE4fBAAAA2gAAAA8AAAAAAAAAAAAAAAAAmAIAAGRycy9kb3du&#10;cmV2LnhtbFBLBQYAAAAABAAEAPUAAACGAwAAAAA=&#10;" adj="-10345,22209,140,9778" fillcolor="red" strokecolor="red" strokeweight=".25pt">
                    <v:textbox>
                      <w:txbxContent>
                        <w:p w:rsidR="000F6142" w:rsidRDefault="000F6142" w:rsidP="00D54550">
                          <w:pPr>
                            <w:jc w:val="center"/>
                            <w:rPr>
                              <w:rFonts w:ascii="Times New Roman" w:hAnsi="Times New Roman" w:cs="Times New Roman"/>
                              <w:color w:val="FFFFFF"/>
                              <w:sz w:val="16"/>
                              <w:szCs w:val="16"/>
                              <w:lang w:val="en-US"/>
                            </w:rPr>
                          </w:pPr>
                          <w:r w:rsidRPr="00802621">
                            <w:rPr>
                              <w:rFonts w:ascii="Times New Roman" w:hAnsi="Times New Roman" w:cs="Times New Roman"/>
                              <w:color w:val="FFFFFF"/>
                              <w:sz w:val="16"/>
                              <w:szCs w:val="16"/>
                              <w:lang w:val="en-US"/>
                            </w:rPr>
                            <w:t>A profit-oriented society</w:t>
                          </w:r>
                        </w:p>
                      </w:txbxContent>
                    </v:textbox>
                    <o:callout v:ext="edit" minusy="t"/>
                  </v:shape>
                  <v:rect id="Rectangle 14" o:spid="_x0000_s1035" style="position:absolute;top:13119;width:15100;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d1sQA&#10;AADbAAAADwAAAGRycy9kb3ducmV2LnhtbESPT2vCQBDF7wW/wzKCt7pRpEh0FRG0IvQQWw/ehuzk&#10;D2ZnQ3Yb47fvHAreZnhv3vvNeju4RvXUhdqzgdk0AUWce1tzaeDn+/C+BBUissXGMxl4UoDtZvS2&#10;xtT6B2fUX2KpJIRDigaqGNtU65BX5DBMfUssWuE7h1HWrtS2w4eEu0bPk+RDO6xZGipsaV9Rfr/8&#10;OgPtNfs6++Oiye6fC7wVz6I+33pjJuNhtwIVaYgv8//1yQq+0MsvMo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SndbEAAAA2wAAAA8AAAAAAAAAAAAAAAAAmAIAAGRycy9k&#10;b3ducmV2LnhtbFBLBQYAAAAABAAEAPUAAACJAwAAAAA=&#10;" strokeweight=".25pt">
                    <v:textbox>
                      <w:txbxContent>
                        <w:p w:rsidR="000F6142" w:rsidRDefault="000F6142" w:rsidP="00D54550">
                          <w:pPr>
                            <w:jc w:val="center"/>
                            <w:rPr>
                              <w:rFonts w:ascii="Times New Roman" w:hAnsi="Times New Roman" w:cs="Times New Roman"/>
                              <w:b/>
                              <w:bCs/>
                              <w:lang w:val="en-US"/>
                            </w:rPr>
                          </w:pPr>
                          <w:r w:rsidRPr="00802621">
                            <w:rPr>
                              <w:rFonts w:ascii="Times New Roman" w:hAnsi="Times New Roman" w:cs="Times New Roman"/>
                              <w:b/>
                              <w:bCs/>
                              <w:lang w:val="en-US"/>
                            </w:rPr>
                            <w:t>Low Literacy</w:t>
                          </w:r>
                        </w:p>
                      </w:txbxContent>
                    </v:textbox>
                  </v:rect>
                  <v:rect id="Rectangle 15" o:spid="_x0000_s1036" style="position:absolute;left:1590;top:7156;width:14590;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4TcEA&#10;AADbAAAADwAAAGRycy9kb3ducmV2LnhtbERPS4vCMBC+C/6HMII3TV1kka6xLAs+EPZQdQ/ehmb6&#10;oM2kNNla/70RBG/z8T1nnQymET11rrKsYDGPQBBnVldcKLict7MVCOeRNTaWScGdHCSb8WiNsbY3&#10;Tqk/+UKEEHYxKii9b2MpXVaSQTe3LXHgctsZ9AF2hdQd3kK4aeRHFH1KgxWHhhJb+ikpq0//RkH7&#10;l/4e7W7ZpPV+idf8nlfHa6/UdDJ8f4HwNPi3+OU+6DB/Ac9fw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eOE3BAAAA2wAAAA8AAAAAAAAAAAAAAAAAmAIAAGRycy9kb3du&#10;cmV2LnhtbFBLBQYAAAAABAAEAPUAAACGAwAAAAA=&#10;" strokeweight=".25pt">
                    <v:textbox>
                      <w:txbxContent>
                        <w:p w:rsidR="000F6142" w:rsidRDefault="000F6142" w:rsidP="00802621">
                          <w:pPr>
                            <w:jc w:val="center"/>
                            <w:rPr>
                              <w:rFonts w:ascii="Times New Roman" w:hAnsi="Times New Roman" w:cs="Times New Roman"/>
                              <w:b/>
                              <w:bCs/>
                              <w:lang w:val="en-US"/>
                            </w:rPr>
                          </w:pPr>
                          <w:r w:rsidRPr="00802621">
                            <w:rPr>
                              <w:rFonts w:ascii="Times New Roman" w:hAnsi="Times New Roman" w:cs="Times New Roman"/>
                              <w:b/>
                              <w:bCs/>
                              <w:lang w:val="en-US"/>
                            </w:rPr>
                            <w:t xml:space="preserve">Medium </w:t>
                          </w:r>
                          <w:r>
                            <w:rPr>
                              <w:rFonts w:ascii="Times New Roman" w:hAnsi="Times New Roman" w:cs="Times New Roman"/>
                              <w:b/>
                              <w:bCs/>
                              <w:lang w:val="en-US"/>
                            </w:rPr>
                            <w:t>L</w:t>
                          </w:r>
                          <w:r w:rsidRPr="00802621">
                            <w:rPr>
                              <w:rFonts w:ascii="Times New Roman" w:hAnsi="Times New Roman" w:cs="Times New Roman"/>
                              <w:b/>
                              <w:bCs/>
                              <w:lang w:val="en-US"/>
                            </w:rPr>
                            <w:t>iteracy</w:t>
                          </w:r>
                        </w:p>
                      </w:txbxContent>
                    </v:textbox>
                  </v:rect>
                  <v:rect id="Rectangle 16" o:spid="_x0000_s1037" style="position:absolute;left:1590;top:2464;width:13272;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ymOsIA&#10;AADbAAAADwAAAGRycy9kb3ducmV2LnhtbERPTWvCQBC9F/wPywjemo0iUqKriGBbBA+x9ZDbkJ0k&#10;i9nZkN3G+O/dQqG3ebzP2exG24qBem8cK5gnKQji0mnDtYLvr+PrGwgfkDW2jknBgzzstpOXDWba&#10;3Tmn4RJqEUPYZ6igCaHLpPRlQxZ94jriyFWutxgi7Gupe7zHcNvKRZqupEXDsaHBjg4NlbfLj1XQ&#10;XfPzyb0v2/z2scSielTmVAxKzabjfg0i0Bj+xX/uTx3nL+D3l3i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KY6wgAAANsAAAAPAAAAAAAAAAAAAAAAAJgCAABkcnMvZG93&#10;bnJldi54bWxQSwUGAAAAAAQABAD1AAAAhwMAAAAA&#10;" strokeweight=".25pt">
                    <v:textbox>
                      <w:txbxContent>
                        <w:p w:rsidR="000F6142" w:rsidRDefault="000F6142" w:rsidP="00D54550">
                          <w:pPr>
                            <w:jc w:val="center"/>
                            <w:rPr>
                              <w:rFonts w:ascii="Times New Roman" w:hAnsi="Times New Roman" w:cs="Times New Roman"/>
                              <w:b/>
                              <w:bCs/>
                              <w:lang w:val="en-US"/>
                            </w:rPr>
                          </w:pPr>
                          <w:r w:rsidRPr="00802621">
                            <w:rPr>
                              <w:rFonts w:ascii="Times New Roman" w:hAnsi="Times New Roman" w:cs="Times New Roman"/>
                              <w:b/>
                              <w:bCs/>
                              <w:lang w:val="en-US"/>
                            </w:rPr>
                            <w:t>High Literacy</w:t>
                          </w:r>
                        </w:p>
                      </w:txbxContent>
                    </v:textbox>
                  </v:rect>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9" o:spid="_x0000_s1038" type="#_x0000_t87" style="position:absolute;left:6997;top:3737;width:2063;height:5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OPrwA&#10;AADbAAAADwAAAGRycy9kb3ducmV2LnhtbERPTYvCMBC9L/gfwgh706kKi1SjSEH0anfxPDRjW2wm&#10;JYm2/vuNsLC3ebzP2e5H26kn+9A60bCYZ6BYKmdaqTX8fB9na1AhkhjqnLCGFwfY7yYfW8qNG+TC&#10;zzLWKoVIyElDE2OfI4aqYUth7nqWxN2ctxQT9DUaT0MKtx0us+wLLbWSGhrquWi4upcPq2F4yP11&#10;8vF0cNcMsejKImCp9ed0PGxARR7jv/jPfTZp/grev6QDcPc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OA4+vAAAANsAAAAPAAAAAAAAAAAAAAAAAJgCAABkcnMvZG93bnJldi54&#10;bWxQSwUGAAAAAAQABAD1AAAAgQMAAAAA&#10;" adj="708" strokeweight=".25pt">
                  <v:shadow on="t" color="black" opacity="22936f" origin=",.5" offset="0,.63889mm"/>
                </v:shape>
                <v:oval id="Oval 21" o:spid="_x0000_s1039" style="position:absolute;left:-954;top:3896;width:7771;height:4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z/7wA&#10;AADbAAAADwAAAGRycy9kb3ducmV2LnhtbERPSwrCMBDdC94hjOBOU0VEq6mIKLj1A+JuaMa2tJmU&#10;Jtp6eyMI7ubxvrPedKYSL2pcYVnBZByBIE6tLjhTcL0cRgsQziNrrCyTgjc52CT93hpjbVs+0evs&#10;MxFC2MWoIPe+jqV0aU4G3djWxIF72MagD7DJpG6wDeGmktMomkuDBYeGHGva5ZSW56dRsL/Y3XF6&#10;v98K3bVoXLS05U0rNRx02xUIT53/i3/uow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uzP/vAAAANsAAAAPAAAAAAAAAAAAAAAAAJgCAABkcnMvZG93bnJldi54&#10;bWxQSwUGAAAAAAQABAD1AAAAgQMAAAAA&#10;" fillcolor="#00b0f0" strokeweight=".25pt">
                  <v:textbox>
                    <w:txbxContent>
                      <w:p w:rsidR="000F6142" w:rsidRDefault="000F6142" w:rsidP="00D54550">
                        <w:pPr>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8,58%</w:t>
                        </w:r>
                      </w:p>
                    </w:txbxContent>
                  </v:textbox>
                </v:oval>
              </v:group>
            </w:pict>
          </mc:Fallback>
        </mc:AlternateContent>
      </w:r>
    </w:p>
    <w:p w:rsidR="00D54550" w:rsidRPr="000F6142" w:rsidRDefault="00D54550" w:rsidP="00D54550">
      <w:pPr>
        <w:spacing w:after="0" w:line="240" w:lineRule="auto"/>
        <w:jc w:val="center"/>
        <w:rPr>
          <w:rFonts w:ascii="Times New Roman" w:hAnsi="Times New Roman" w:cs="Times New Roman"/>
          <w:sz w:val="24"/>
          <w:szCs w:val="24"/>
          <w:lang w:val="en-US"/>
        </w:rPr>
      </w:pPr>
    </w:p>
    <w:p w:rsidR="00D54550" w:rsidRPr="000F6142" w:rsidRDefault="00D54550" w:rsidP="00D54550">
      <w:pPr>
        <w:spacing w:after="0" w:line="240" w:lineRule="auto"/>
        <w:jc w:val="center"/>
        <w:rPr>
          <w:rFonts w:ascii="Times New Roman" w:hAnsi="Times New Roman" w:cs="Times New Roman"/>
          <w:sz w:val="24"/>
          <w:szCs w:val="24"/>
          <w:lang w:val="en-US"/>
        </w:rPr>
      </w:pPr>
    </w:p>
    <w:p w:rsidR="00D54550" w:rsidRPr="000F6142" w:rsidRDefault="00D54550" w:rsidP="00D54550">
      <w:pPr>
        <w:spacing w:after="0" w:line="240" w:lineRule="auto"/>
        <w:jc w:val="center"/>
        <w:rPr>
          <w:rFonts w:ascii="Times New Roman" w:hAnsi="Times New Roman" w:cs="Times New Roman"/>
          <w:sz w:val="24"/>
          <w:szCs w:val="24"/>
          <w:lang w:val="en-US"/>
        </w:rPr>
      </w:pPr>
    </w:p>
    <w:p w:rsidR="00D54550" w:rsidRPr="000F6142" w:rsidRDefault="00D54550" w:rsidP="00D54550">
      <w:pPr>
        <w:spacing w:after="0" w:line="240" w:lineRule="auto"/>
        <w:jc w:val="center"/>
        <w:rPr>
          <w:rFonts w:ascii="Times New Roman" w:hAnsi="Times New Roman" w:cs="Times New Roman"/>
          <w:sz w:val="24"/>
          <w:szCs w:val="24"/>
          <w:lang w:val="en-US"/>
        </w:rPr>
      </w:pPr>
    </w:p>
    <w:p w:rsidR="00D54550" w:rsidRPr="000F6142" w:rsidRDefault="00D54550" w:rsidP="00D54550">
      <w:pPr>
        <w:spacing w:after="0" w:line="240" w:lineRule="auto"/>
        <w:jc w:val="center"/>
        <w:rPr>
          <w:rFonts w:ascii="Times New Roman" w:hAnsi="Times New Roman" w:cs="Times New Roman"/>
          <w:sz w:val="24"/>
          <w:szCs w:val="24"/>
          <w:lang w:val="en-US"/>
        </w:rPr>
      </w:pPr>
    </w:p>
    <w:p w:rsidR="00D54550" w:rsidRPr="000F6142" w:rsidRDefault="00D54550" w:rsidP="00D54550">
      <w:pPr>
        <w:spacing w:after="0" w:line="240" w:lineRule="auto"/>
        <w:jc w:val="center"/>
        <w:rPr>
          <w:rFonts w:ascii="Times New Roman" w:hAnsi="Times New Roman" w:cs="Times New Roman"/>
          <w:sz w:val="24"/>
          <w:szCs w:val="24"/>
          <w:lang w:val="en-US"/>
        </w:rPr>
      </w:pPr>
    </w:p>
    <w:p w:rsidR="00D54550" w:rsidRPr="000F6142" w:rsidRDefault="00D54550" w:rsidP="00D54550">
      <w:pPr>
        <w:spacing w:after="0" w:line="240" w:lineRule="auto"/>
        <w:jc w:val="both"/>
        <w:rPr>
          <w:rFonts w:ascii="Times New Roman" w:hAnsi="Times New Roman" w:cs="Times New Roman"/>
          <w:sz w:val="24"/>
          <w:szCs w:val="24"/>
          <w:lang w:val="en-US"/>
        </w:rPr>
      </w:pPr>
    </w:p>
    <w:p w:rsidR="00D54550" w:rsidRPr="000F6142" w:rsidRDefault="00D54550" w:rsidP="00D54550">
      <w:pPr>
        <w:spacing w:after="0" w:line="240" w:lineRule="auto"/>
        <w:jc w:val="both"/>
        <w:rPr>
          <w:rFonts w:ascii="Times New Roman" w:hAnsi="Times New Roman" w:cs="Times New Roman"/>
          <w:sz w:val="24"/>
          <w:szCs w:val="24"/>
          <w:lang w:val="en-US"/>
        </w:rPr>
      </w:pPr>
    </w:p>
    <w:p w:rsidR="00D54550" w:rsidRPr="000F6142" w:rsidRDefault="00D54550" w:rsidP="00D54550">
      <w:pPr>
        <w:spacing w:after="0" w:line="240" w:lineRule="auto"/>
        <w:jc w:val="both"/>
        <w:rPr>
          <w:rFonts w:ascii="Times New Roman" w:hAnsi="Times New Roman" w:cs="Times New Roman"/>
          <w:sz w:val="24"/>
          <w:szCs w:val="24"/>
          <w:lang w:val="en-US"/>
        </w:rPr>
      </w:pPr>
    </w:p>
    <w:p w:rsidR="00B37D20" w:rsidRPr="000F6142" w:rsidRDefault="00805221" w:rsidP="00455F2D">
      <w:pPr>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Source: The author was modified based on the mashlahah pyramid</w:t>
      </w:r>
    </w:p>
    <w:p w:rsidR="00805221" w:rsidRPr="000F6142" w:rsidRDefault="000F6142" w:rsidP="000F6142">
      <w:pPr>
        <w:spacing w:after="0" w:line="240" w:lineRule="auto"/>
        <w:jc w:val="both"/>
        <w:rPr>
          <w:rFonts w:ascii="Times New Roman" w:hAnsi="Times New Roman" w:cs="Times New Roman"/>
          <w:sz w:val="24"/>
          <w:szCs w:val="24"/>
          <w:lang w:val="en-US"/>
        </w:rPr>
      </w:pPr>
      <w:r>
        <w:rPr>
          <w:rFonts w:asciiTheme="majorBidi" w:hAnsiTheme="majorBidi" w:cstheme="majorBidi"/>
          <w:sz w:val="24"/>
          <w:szCs w:val="24"/>
        </w:rPr>
        <w:tab/>
      </w:r>
      <w:r w:rsidR="00805221" w:rsidRPr="000F6142">
        <w:rPr>
          <w:rFonts w:asciiTheme="majorBidi" w:hAnsiTheme="majorBidi" w:cstheme="majorBidi"/>
          <w:sz w:val="24"/>
          <w:szCs w:val="24"/>
        </w:rPr>
        <w:t xml:space="preserve">As Picture. 1 representing the pyramid of Islamic financial market share as a basic form or foundation of social class in society, the picture replicates the objectives of the maslahah pyramid where the lowest social class is the main market share that must be met first by the Islamic financial institutions </w:t>
      </w:r>
      <w:r w:rsidR="00805221" w:rsidRPr="000F6142">
        <w:rPr>
          <w:rFonts w:asciiTheme="majorBidi" w:hAnsiTheme="majorBidi" w:cstheme="majorBidi"/>
          <w:i/>
          <w:iCs/>
          <w:sz w:val="24"/>
          <w:szCs w:val="24"/>
        </w:rPr>
        <w:t>(Mashlahah Dharuriyat)</w:t>
      </w:r>
      <w:r w:rsidR="00805221" w:rsidRPr="000F6142">
        <w:rPr>
          <w:rFonts w:asciiTheme="majorBidi" w:hAnsiTheme="majorBidi" w:cstheme="majorBidi"/>
          <w:sz w:val="24"/>
          <w:szCs w:val="24"/>
        </w:rPr>
        <w:t xml:space="preserve"> </w:t>
      </w:r>
      <w:r w:rsidR="00805221" w:rsidRPr="000F6142">
        <w:rPr>
          <w:rFonts w:ascii="Times New Roman" w:hAnsi="Times New Roman" w:cs="Times New Roman"/>
          <w:i/>
          <w:iCs/>
          <w:sz w:val="24"/>
          <w:szCs w:val="24"/>
          <w:lang w:val="en-US"/>
        </w:rPr>
        <w:fldChar w:fldCharType="begin" w:fldLock="1"/>
      </w:r>
      <w:r w:rsidR="00805221" w:rsidRPr="000F6142">
        <w:rPr>
          <w:rFonts w:ascii="Times New Roman" w:hAnsi="Times New Roman" w:cs="Times New Roman"/>
          <w:i/>
          <w:iCs/>
          <w:sz w:val="24"/>
          <w:szCs w:val="24"/>
          <w:lang w:val="en-US"/>
        </w:rPr>
        <w:instrText>ADDIN CSL_CITATION {"citationItems":[{"id":"ITEM-1","itemData":{"author":[{"dropping-particle":"","family":"Yusuf","given":"Muhammad Yasir","non-dropping-particle":"","parse-names":false,"suffix":""}],"container-title":"Media Syariah","id":"ITEM-1","issue":"1","issued":{"date-parts":[["2014"]]},"page":"207-230","title":"Pola Distribusi Zakat Produktif : Pendekatan Maqasid Syari ’ ah dan Konsep CSR","type":"article-journal","volume":"XVI"},"uris":["http://www.mendeley.com/documents/?uuid=ce901051-8a56-4659-8426-806a3cf71334"]}],"mendeley":{"formattedCitation":"(Yusuf, 2014)","plainTextFormattedCitation":"(Yusuf, 2014)","previouslyFormattedCitation":"(Yusuf, 2014)"},"properties":{"noteIndex":0},"schema":"https://github.com/citation-style-language/schema/raw/master/csl-citation.json"}</w:instrText>
      </w:r>
      <w:r w:rsidR="00805221" w:rsidRPr="000F6142">
        <w:rPr>
          <w:rFonts w:ascii="Times New Roman" w:hAnsi="Times New Roman" w:cs="Times New Roman"/>
          <w:i/>
          <w:iCs/>
          <w:sz w:val="24"/>
          <w:szCs w:val="24"/>
          <w:lang w:val="en-US"/>
        </w:rPr>
        <w:fldChar w:fldCharType="separate"/>
      </w:r>
      <w:r w:rsidR="00805221" w:rsidRPr="000F6142">
        <w:rPr>
          <w:rFonts w:ascii="Times New Roman" w:hAnsi="Times New Roman" w:cs="Times New Roman"/>
          <w:iCs/>
          <w:noProof/>
          <w:sz w:val="24"/>
          <w:szCs w:val="24"/>
          <w:lang w:val="en-US"/>
        </w:rPr>
        <w:t>(Yusuf, 2014)</w:t>
      </w:r>
      <w:r w:rsidR="00805221" w:rsidRPr="000F6142">
        <w:rPr>
          <w:rFonts w:ascii="Times New Roman" w:hAnsi="Times New Roman" w:cs="Times New Roman"/>
          <w:i/>
          <w:iCs/>
          <w:sz w:val="24"/>
          <w:szCs w:val="24"/>
          <w:lang w:val="en-US"/>
        </w:rPr>
        <w:fldChar w:fldCharType="end"/>
      </w:r>
      <w:r w:rsidR="00805221" w:rsidRPr="000F6142">
        <w:rPr>
          <w:rFonts w:ascii="Times New Roman" w:hAnsi="Times New Roman" w:cs="Times New Roman"/>
          <w:i/>
          <w:iCs/>
          <w:sz w:val="24"/>
          <w:szCs w:val="24"/>
          <w:lang w:val="en-US"/>
        </w:rPr>
        <w:t>.</w:t>
      </w:r>
      <w:r w:rsidR="007C6007" w:rsidRPr="000F6142">
        <w:rPr>
          <w:rFonts w:ascii="Times New Roman" w:hAnsi="Times New Roman" w:cs="Times New Roman"/>
          <w:sz w:val="24"/>
          <w:szCs w:val="24"/>
          <w:lang w:val="en-US"/>
        </w:rPr>
        <w:t xml:space="preserve"> Islamic financial market share results are still in the range of 8.58%, and more than 97.5% are controlled by conventional institutions, Islamic financial institutions should create a positioning product among ordinary people/unbanked or prospective customers with low Islamic financial literacy, especially at the micro level who live in the village so that integrated with achieving the target of 20% share of the Islamic financial market in the next five years</w:t>
      </w:r>
      <w:r w:rsidR="00DE6ACD" w:rsidRPr="000F6142">
        <w:rPr>
          <w:rFonts w:ascii="Times New Roman" w:hAnsi="Times New Roman" w:cs="Times New Roman"/>
          <w:sz w:val="24"/>
          <w:szCs w:val="24"/>
          <w:lang w:val="en-US"/>
        </w:rPr>
        <w:t xml:space="preserve"> </w:t>
      </w:r>
      <w:r w:rsidR="00DE6ACD"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Perencanaan","given":"Kementerian","non-dropping-particle":"","parse-names":false,"suffix":""},{"dropping-particle":"","family":"Nasional","given":"Pembangunan","non-dropping-particle":"","parse-names":false,"suffix":""}],"edition":"1","editor":[{"dropping-particle":"","family":"Ekonomi","given":"Deputi Bidang","non-dropping-particle":"","parse-names":false,"suffix":""}],"id":"ITEM-1","issued":{"date-parts":[["2019"]]},"publisher":"Kementerian Perencanaan Pembangunan Nasional/ Badan Perencanaan Pembangunan Nasiona","publisher-place":"Jakarta","title":"Masterplan Ekonomi Syariah Indonesia 2019-2024","type":"book"},"uris":["http://www.mendeley.com/documents/?uuid=63973f73-a180-4bde-a518-020649d9c574"]}],"mendeley":{"formattedCitation":"(Perencanaan &amp; Nasional, 2019)","plainTextFormattedCitation":"(Perencanaan &amp; Nasional, 2019)","previouslyFormattedCitation":"(Perencanaan and Nasional, 2019)"},"properties":{"noteIndex":0},"schema":"https://github.com/citation-style-language/schema/raw/master/csl-citation.json"}</w:instrText>
      </w:r>
      <w:r w:rsidR="00DE6ACD"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(Perencanaan &amp; Nasional, 2019)</w:t>
      </w:r>
      <w:r w:rsidR="00DE6ACD" w:rsidRPr="000F6142">
        <w:rPr>
          <w:rFonts w:ascii="Times New Roman" w:hAnsi="Times New Roman" w:cs="Times New Roman"/>
          <w:sz w:val="24"/>
          <w:szCs w:val="24"/>
          <w:lang w:val="en-US"/>
        </w:rPr>
        <w:fldChar w:fldCharType="end"/>
      </w:r>
      <w:r w:rsidR="00DE6ACD" w:rsidRPr="000F6142">
        <w:rPr>
          <w:rFonts w:ascii="Times New Roman" w:hAnsi="Times New Roman" w:cs="Times New Roman"/>
          <w:sz w:val="24"/>
          <w:szCs w:val="24"/>
          <w:lang w:val="en-US"/>
        </w:rPr>
        <w:t xml:space="preserve">. Improving product positioning through local wisdom will be easier for unbanked people who live in rural areas </w:t>
      </w:r>
      <w:r w:rsidR="00DE6ACD" w:rsidRPr="000F6142">
        <w:rPr>
          <w:rFonts w:ascii="Times New Roman" w:hAnsi="Times New Roman" w:cs="Times New Roman"/>
          <w:sz w:val="24"/>
          <w:szCs w:val="24"/>
          <w:lang w:val="en-US"/>
        </w:rPr>
        <w:fldChar w:fldCharType="begin" w:fldLock="1"/>
      </w:r>
      <w:r w:rsidR="00DE6ACD" w:rsidRPr="000F6142">
        <w:rPr>
          <w:rFonts w:ascii="Times New Roman" w:hAnsi="Times New Roman" w:cs="Times New Roman"/>
          <w:sz w:val="24"/>
          <w:szCs w:val="24"/>
          <w:lang w:val="en-US"/>
        </w:rPr>
        <w:instrText>ADDIN CSL_CITATION {"citationItems":[{"id":"ITEM-1","itemData":{"author":[{"dropping-particle":"","family":"Yudiana","given":"Fetria Eka","non-dropping-particle":"","parse-names":false,"suffix":""}],"container-title":"Muqtashid","id":"ITEM-1","issue":"1","issued":{"date-parts":[["2018"]]},"page":"14-28","title":"Modifikasi Branchless Banking pada Perbankan Syariah di Indonesia Berdasarkan Kearifan Lokal","type":"article-journal","volume":"9"},"uris":["http://www.mendeley.com/documents/?uuid=c07e4aeb-72a1-4fed-b319-3fcbd82baee5"]}],"mendeley":{"formattedCitation":"(Yudiana, 2018)","plainTextFormattedCitation":"(Yudiana, 2018)","previouslyFormattedCitation":"(Yudiana, 2018)"},"properties":{"noteIndex":0},"schema":"https://github.com/citation-style-language/schema/raw/master/csl-citation.json"}</w:instrText>
      </w:r>
      <w:r w:rsidR="00DE6ACD" w:rsidRPr="000F6142">
        <w:rPr>
          <w:rFonts w:ascii="Times New Roman" w:hAnsi="Times New Roman" w:cs="Times New Roman"/>
          <w:sz w:val="24"/>
          <w:szCs w:val="24"/>
          <w:lang w:val="en-US"/>
        </w:rPr>
        <w:fldChar w:fldCharType="separate"/>
      </w:r>
      <w:r w:rsidR="00DE6ACD" w:rsidRPr="000F6142">
        <w:rPr>
          <w:rFonts w:ascii="Times New Roman" w:hAnsi="Times New Roman" w:cs="Times New Roman"/>
          <w:noProof/>
          <w:sz w:val="24"/>
          <w:szCs w:val="24"/>
          <w:lang w:val="en-US"/>
        </w:rPr>
        <w:t>(Yudiana, 2018)</w:t>
      </w:r>
      <w:r w:rsidR="00DE6ACD" w:rsidRPr="000F6142">
        <w:rPr>
          <w:rFonts w:ascii="Times New Roman" w:hAnsi="Times New Roman" w:cs="Times New Roman"/>
          <w:sz w:val="24"/>
          <w:szCs w:val="24"/>
          <w:lang w:val="en-US"/>
        </w:rPr>
        <w:fldChar w:fldCharType="end"/>
      </w:r>
      <w:r w:rsidR="00DE6ACD" w:rsidRPr="000F6142">
        <w:rPr>
          <w:rFonts w:ascii="Times New Roman" w:hAnsi="Times New Roman" w:cs="Times New Roman"/>
          <w:sz w:val="24"/>
          <w:szCs w:val="24"/>
          <w:lang w:val="en-US"/>
        </w:rPr>
        <w:t>, and also helps to eliminate the stigma of "sharia banks are the same as conventional banks", because in essence these statements already represent the public mind that Islamic financial products are not impressed in their hearts.</w:t>
      </w:r>
      <w:r w:rsidR="00822E8C" w:rsidRPr="000F6142">
        <w:rPr>
          <w:rFonts w:ascii="Times New Roman" w:hAnsi="Times New Roman" w:cs="Times New Roman"/>
          <w:sz w:val="24"/>
          <w:szCs w:val="24"/>
          <w:lang w:val="en-US"/>
        </w:rPr>
        <w:t xml:space="preserve"> </w:t>
      </w:r>
    </w:p>
    <w:p w:rsidR="00822E8C" w:rsidRPr="000F6142" w:rsidRDefault="000F6142" w:rsidP="000F6142">
      <w:pPr>
        <w:spacing w:after="0" w:line="240" w:lineRule="auto"/>
        <w:jc w:val="both"/>
        <w:rPr>
          <w:rFonts w:ascii="Times New Roman" w:hAnsi="Times New Roman" w:cs="Times New Roman"/>
          <w:sz w:val="24"/>
          <w:szCs w:val="24"/>
          <w:lang w:val="en-US"/>
        </w:rPr>
      </w:pPr>
      <w:r>
        <w:rPr>
          <w:rFonts w:asciiTheme="majorBidi" w:hAnsiTheme="majorBidi" w:cstheme="majorBidi"/>
          <w:sz w:val="24"/>
          <w:szCs w:val="24"/>
        </w:rPr>
        <w:tab/>
      </w:r>
      <w:r w:rsidR="00822E8C" w:rsidRPr="000F6142">
        <w:rPr>
          <w:rFonts w:asciiTheme="majorBidi" w:hAnsiTheme="majorBidi" w:cstheme="majorBidi"/>
          <w:sz w:val="24"/>
          <w:szCs w:val="24"/>
        </w:rPr>
        <w:t xml:space="preserve">Analyzing the process of distrust (distrust) of ordinary people towards Islamic financial institutions one of which is marketing patterns that are still in the realm of the values of preaching </w:t>
      </w:r>
      <w:r w:rsidR="00822E8C" w:rsidRPr="000F6142">
        <w:rPr>
          <w:rFonts w:asciiTheme="majorBidi" w:hAnsiTheme="majorBidi" w:cstheme="majorBidi"/>
          <w:i/>
          <w:iCs/>
          <w:sz w:val="24"/>
          <w:szCs w:val="24"/>
        </w:rPr>
        <w:t>Shiddiq, amanah, fathanah, tabligh and istiqamah</w:t>
      </w:r>
      <w:r w:rsidR="00822E8C" w:rsidRPr="000F6142">
        <w:rPr>
          <w:rFonts w:asciiTheme="majorBidi" w:hAnsiTheme="majorBidi" w:cstheme="majorBidi"/>
          <w:sz w:val="24"/>
          <w:szCs w:val="24"/>
        </w:rPr>
        <w:t xml:space="preserve"> only </w:t>
      </w:r>
      <w:r w:rsidR="00822E8C" w:rsidRPr="000F6142">
        <w:rPr>
          <w:rFonts w:ascii="Times New Roman" w:hAnsi="Times New Roman" w:cs="Times New Roman"/>
          <w:i/>
          <w:iCs/>
          <w:sz w:val="24"/>
          <w:szCs w:val="24"/>
          <w:lang w:val="en-US"/>
        </w:rPr>
        <w:fldChar w:fldCharType="begin" w:fldLock="1"/>
      </w:r>
      <w:r w:rsidR="00D656ED" w:rsidRPr="000F6142">
        <w:rPr>
          <w:rFonts w:ascii="Times New Roman" w:hAnsi="Times New Roman" w:cs="Times New Roman"/>
          <w:i/>
          <w:iCs/>
          <w:sz w:val="24"/>
          <w:szCs w:val="24"/>
          <w:lang w:val="en-US"/>
        </w:rPr>
        <w:instrText>ADDIN CSL_CITATION {"citationItems":[{"id":"ITEM-1","itemData":{"author":[{"dropping-particle":"","family":"Romli","given":"Syahril","non-dropping-particle":"","parse-names":false,"suffix":""},{"dropping-particle":"","family":"Arwan","given":"","non-dropping-particle":"","parse-names":false,"suffix":""},{"dropping-particle":"","family":"Irham","given":"Muhammad","non-dropping-particle":"","parse-names":false,"suffix":""}],"container-title":"Idarotuna","id":"ITEM-1","issue":"1","issued":{"date-parts":[["2018"]]},"page":"68-78","title":"Implementasi Nilai-Nilai Dakwah Dalam Manajemen Pemasaran di Bank BNI Syariah Pekanbaru","type":"article-journal","volume":"1"},"uris":["http://www.mendeley.com/documents/?uuid=05439de6-bdc1-475b-ac60-35e5adf2f3e6"]}],"mendeley":{"formattedCitation":"(Romli, Arwan, &amp; Irham, 2018)","plainTextFormattedCitation":"(Romli, Arwan, &amp; Irham, 2018)","previouslyFormattedCitation":"(Romli, Arwan and Irham, 2018)"},"properties":{"noteIndex":0},"schema":"https://github.com/citation-style-language/schema/raw/master/csl-citation.json"}</w:instrText>
      </w:r>
      <w:r w:rsidR="00822E8C" w:rsidRPr="000F6142">
        <w:rPr>
          <w:rFonts w:ascii="Times New Roman" w:hAnsi="Times New Roman" w:cs="Times New Roman"/>
          <w:i/>
          <w:iCs/>
          <w:sz w:val="24"/>
          <w:szCs w:val="24"/>
          <w:lang w:val="en-US"/>
        </w:rPr>
        <w:fldChar w:fldCharType="separate"/>
      </w:r>
      <w:r w:rsidR="00D656ED" w:rsidRPr="000F6142">
        <w:rPr>
          <w:rFonts w:ascii="Times New Roman" w:hAnsi="Times New Roman" w:cs="Times New Roman"/>
          <w:iCs/>
          <w:noProof/>
          <w:sz w:val="24"/>
          <w:szCs w:val="24"/>
          <w:lang w:val="en-US"/>
        </w:rPr>
        <w:t>(Romli, Arwan, &amp; Irham, 2018)</w:t>
      </w:r>
      <w:r w:rsidR="00822E8C" w:rsidRPr="000F6142">
        <w:rPr>
          <w:rFonts w:ascii="Times New Roman" w:hAnsi="Times New Roman" w:cs="Times New Roman"/>
          <w:i/>
          <w:iCs/>
          <w:sz w:val="24"/>
          <w:szCs w:val="24"/>
          <w:lang w:val="en-US"/>
        </w:rPr>
        <w:fldChar w:fldCharType="end"/>
      </w:r>
      <w:r w:rsidR="00822E8C" w:rsidRPr="000F6142">
        <w:rPr>
          <w:rFonts w:ascii="Times New Roman" w:hAnsi="Times New Roman" w:cs="Times New Roman"/>
          <w:sz w:val="24"/>
          <w:szCs w:val="24"/>
          <w:lang w:val="en-US"/>
        </w:rPr>
        <w:t xml:space="preserve">. The five elements of da'wah have not been able to increase the public interest in choosing </w:t>
      </w:r>
      <w:r w:rsidR="00822E8C" w:rsidRPr="000F6142">
        <w:rPr>
          <w:rFonts w:ascii="Times New Roman" w:hAnsi="Times New Roman" w:cs="Times New Roman"/>
          <w:sz w:val="24"/>
          <w:szCs w:val="24"/>
          <w:lang w:val="en-US"/>
        </w:rPr>
        <w:lastRenderedPageBreak/>
        <w:t xml:space="preserve">sharia financial services because the indicators of </w:t>
      </w:r>
      <w:r w:rsidR="00822E8C" w:rsidRPr="000F6142">
        <w:rPr>
          <w:rFonts w:ascii="Times New Roman" w:hAnsi="Times New Roman" w:cs="Times New Roman"/>
          <w:i/>
          <w:iCs/>
          <w:sz w:val="24"/>
          <w:szCs w:val="24"/>
          <w:lang w:val="en-US"/>
        </w:rPr>
        <w:t>fathanah</w:t>
      </w:r>
      <w:r w:rsidR="00822E8C" w:rsidRPr="000F6142">
        <w:rPr>
          <w:rFonts w:ascii="Times New Roman" w:hAnsi="Times New Roman" w:cs="Times New Roman"/>
          <w:sz w:val="24"/>
          <w:szCs w:val="24"/>
          <w:lang w:val="en-US"/>
        </w:rPr>
        <w:t xml:space="preserve"> (skills) of sharia financial managers have not touched on the psychosufistic</w:t>
      </w:r>
      <w:r w:rsidR="00822E8C" w:rsidRPr="000F6142">
        <w:rPr>
          <w:rStyle w:val="FootnoteReference"/>
          <w:rFonts w:ascii="Times New Roman" w:hAnsi="Times New Roman" w:cs="Times New Roman"/>
          <w:sz w:val="24"/>
          <w:szCs w:val="24"/>
          <w:lang w:val="en-US"/>
        </w:rPr>
        <w:footnoteReference w:id="1"/>
      </w:r>
      <w:r w:rsidR="00822E8C" w:rsidRPr="000F6142">
        <w:rPr>
          <w:rFonts w:ascii="Times New Roman" w:hAnsi="Times New Roman" w:cs="Times New Roman"/>
          <w:sz w:val="24"/>
          <w:szCs w:val="24"/>
          <w:lang w:val="en-US"/>
        </w:rPr>
        <w:t xml:space="preserve"> concept. Community psychology will reject itself when marketers see the image of a prospective customer is a profit or bonus when reaching the target, so there is a conflict of community intuition whether Islamic financial institutions put forward the propaganda of Sharia economics or marketing (religious commodification). Indeed, people's sense in understanding this phenomenon has been filtered by the presence of local genius. Local genius or cultural values have implications for the protection of the heart/refusal of cooperation with Islamic financial institutions, because what the community wants is a sense of </w:t>
      </w:r>
      <w:r w:rsidR="00822E8C" w:rsidRPr="000F6142">
        <w:rPr>
          <w:rFonts w:ascii="Times New Roman" w:hAnsi="Times New Roman" w:cs="Times New Roman"/>
          <w:i/>
          <w:iCs/>
          <w:sz w:val="24"/>
          <w:szCs w:val="24"/>
          <w:lang w:val="en-US"/>
        </w:rPr>
        <w:t>al-insaniyah</w:t>
      </w:r>
      <w:r w:rsidR="00822E8C" w:rsidRPr="000F6142">
        <w:rPr>
          <w:rFonts w:ascii="Times New Roman" w:hAnsi="Times New Roman" w:cs="Times New Roman"/>
          <w:sz w:val="24"/>
          <w:szCs w:val="24"/>
          <w:lang w:val="en-US"/>
        </w:rPr>
        <w:t xml:space="preserve"> (Humanity) towards the offer given by Islamic financial institutions </w:t>
      </w:r>
      <w:r w:rsidR="00822E8C" w:rsidRPr="000F6142">
        <w:rPr>
          <w:rFonts w:ascii="Times New Roman" w:hAnsi="Times New Roman" w:cs="Times New Roman"/>
          <w:sz w:val="24"/>
          <w:szCs w:val="24"/>
          <w:lang w:val="en-US"/>
        </w:rPr>
        <w:fldChar w:fldCharType="begin" w:fldLock="1"/>
      </w:r>
      <w:r w:rsidR="00822E8C" w:rsidRPr="000F6142">
        <w:rPr>
          <w:rFonts w:ascii="Times New Roman" w:hAnsi="Times New Roman" w:cs="Times New Roman"/>
          <w:sz w:val="24"/>
          <w:szCs w:val="24"/>
          <w:lang w:val="en-US"/>
        </w:rPr>
        <w:instrText>ADDIN CSL_CITATION {"citationItems":[{"id":"ITEM-1","itemData":{"DOI":"10.31958/juris.v15i2.496","ISSN":"1412-6109","abstract":"In the context of urban Indonesia economic community, several terms, such as paroan, prapatan, dan pertelon are quite popolar. Such terminology has influence economic activities whic have become tradition that supports profit sharing principles which is practiced by sharia banking. Such profit sharing practices basically aimes at creating justice and provide balances for economic users and their environments. Furthermore, profit sharing practices show partnership relation among enterprise practitioners; more than just the relationship between superiors and subordinators. This kind of spirit does not end in profit oriented only but also establishing human based relationship which aimes at helping and caring one another. Dealing with the nature of the sprit above, sharia economic practitioners should have been energized and inspired and able to realize them in more real and synergical economic relationship. However, one important thing that they usually forget in developing business institution is lack of understanding toward the culture of the society where they build business, including sharia banking. Understanding toward local culture and wisdom of the society is one of the significant factors required in designing, harmonizing, and developing business. This implies that a busines institution should not aim at corporate oriented only. Infact, it should have relations of socio-culture) and coorporate social responsibility.","author":[{"dropping-particle":"","family":"Mujahidin","given":"Akhmad","non-dropping-particle":"","parse-names":false,"suffix":""}],"container-title":"JURIS (Jurnal Ilmiah Syariah)","id":"ITEM-1","issue":"2","issued":{"date-parts":[["2016"]]},"page":"153","title":"Peranan Kearifan Lokal (Local Wisdom) Dalam Pengembangan Ekonomi Dan Perbankan Syariah Di Indonesia","type":"article-journal","volume":"15"},"uris":["http://www.mendeley.com/documents/?uuid=84dfcd51-a2bf-4674-937c-d3a04e3502aa"]}],"mendeley":{"formattedCitation":"(Mujahidin, 2016)","plainTextFormattedCitation":"(Mujahidin, 2016)","previouslyFormattedCitation":"(Mujahidin, 2016)"},"properties":{"noteIndex":0},"schema":"https://github.com/citation-style-language/schema/raw/master/csl-citation.json"}</w:instrText>
      </w:r>
      <w:r w:rsidR="00822E8C" w:rsidRPr="000F6142">
        <w:rPr>
          <w:rFonts w:ascii="Times New Roman" w:hAnsi="Times New Roman" w:cs="Times New Roman"/>
          <w:sz w:val="24"/>
          <w:szCs w:val="24"/>
          <w:lang w:val="en-US"/>
        </w:rPr>
        <w:fldChar w:fldCharType="separate"/>
      </w:r>
      <w:r w:rsidR="00822E8C" w:rsidRPr="000F6142">
        <w:rPr>
          <w:rFonts w:ascii="Times New Roman" w:hAnsi="Times New Roman" w:cs="Times New Roman"/>
          <w:noProof/>
          <w:sz w:val="24"/>
          <w:szCs w:val="24"/>
          <w:lang w:val="en-US"/>
        </w:rPr>
        <w:t>(Mujahidin, 2016)</w:t>
      </w:r>
      <w:r w:rsidR="00822E8C" w:rsidRPr="000F6142">
        <w:rPr>
          <w:rFonts w:ascii="Times New Roman" w:hAnsi="Times New Roman" w:cs="Times New Roman"/>
          <w:sz w:val="24"/>
          <w:szCs w:val="24"/>
          <w:lang w:val="en-US"/>
        </w:rPr>
        <w:fldChar w:fldCharType="end"/>
      </w:r>
      <w:r w:rsidR="00822E8C" w:rsidRPr="000F6142">
        <w:rPr>
          <w:rFonts w:ascii="Times New Roman" w:hAnsi="Times New Roman" w:cs="Times New Roman"/>
          <w:sz w:val="24"/>
          <w:szCs w:val="24"/>
          <w:lang w:val="en-US"/>
        </w:rPr>
        <w:t xml:space="preserve">. That humanity is in the local genius with a variety of variants of traditional practices in the archipelago, such as the practice of paroan cooperation, prapatan, and echelon that emphasizes the values of mutual assistance, mutual cooperation, and attention </w:t>
      </w:r>
      <w:r w:rsidR="00822E8C" w:rsidRPr="000F6142">
        <w:rPr>
          <w:rFonts w:ascii="Times New Roman" w:hAnsi="Times New Roman" w:cs="Times New Roman"/>
          <w:sz w:val="24"/>
          <w:szCs w:val="24"/>
          <w:lang w:val="en-US"/>
        </w:rPr>
        <w:fldChar w:fldCharType="begin" w:fldLock="1"/>
      </w:r>
      <w:r w:rsidR="00822E8C" w:rsidRPr="000F6142">
        <w:rPr>
          <w:rFonts w:ascii="Times New Roman" w:hAnsi="Times New Roman" w:cs="Times New Roman"/>
          <w:sz w:val="24"/>
          <w:szCs w:val="24"/>
          <w:lang w:val="en-US"/>
        </w:rPr>
        <w:instrText>ADDIN CSL_CITATION {"citationItems":[{"id":"ITEM-1","itemData":{"DOI":"10.31958/juris.v15i2.496","ISSN":"1412-6109","abstract":"In the context of urban Indonesia economic community, several terms, such as paroan, prapatan, dan pertelon are quite popolar. Such terminology has influence economic activities whic have become tradition that supports profit sharing principles which is practiced by sharia banking. Such profit sharing practices basically aimes at creating justice and provide balances for economic users and their environments. Furthermore, profit sharing practices show partnership relation among enterprise practitioners; more than just the relationship between superiors and subordinators. This kind of spirit does not end in profit oriented only but also establishing human based relationship which aimes at helping and caring one another. Dealing with the nature of the sprit above, sharia economic practitioners should have been energized and inspired and able to realize them in more real and synergical economic relationship. However, one important thing that they usually forget in developing business institution is lack of understanding toward the culture of the society where they build business, including sharia banking. Understanding toward local culture and wisdom of the society is one of the significant factors required in designing, harmonizing, and developing business. This implies that a busines institution should not aim at corporate oriented only. Infact, it should have relations of socio-culture) and coorporate social responsibility.","author":[{"dropping-particle":"","family":"Mujahidin","given":"Akhmad","non-dropping-particle":"","parse-names":false,"suffix":""}],"container-title":"JURIS (Jurnal Ilmiah Syariah)","id":"ITEM-1","issue":"2","issued":{"date-parts":[["2016"]]},"page":"153","title":"Peranan Kearifan Lokal (Local Wisdom) Dalam Pengembangan Ekonomi Dan Perbankan Syariah Di Indonesia","type":"article-journal","volume":"15"},"uris":["http://www.mendeley.com/documents/?uuid=84dfcd51-a2bf-4674-937c-d3a04e3502aa"]}],"mendeley":{"formattedCitation":"(Mujahidin, 2016)","plainTextFormattedCitation":"(Mujahidin, 2016)","previouslyFormattedCitation":"(Mujahidin, 2016)"},"properties":{"noteIndex":0},"schema":"https://github.com/citation-style-language/schema/raw/master/csl-citation.json"}</w:instrText>
      </w:r>
      <w:r w:rsidR="00822E8C" w:rsidRPr="000F6142">
        <w:rPr>
          <w:rFonts w:ascii="Times New Roman" w:hAnsi="Times New Roman" w:cs="Times New Roman"/>
          <w:sz w:val="24"/>
          <w:szCs w:val="24"/>
          <w:lang w:val="en-US"/>
        </w:rPr>
        <w:fldChar w:fldCharType="separate"/>
      </w:r>
      <w:r w:rsidR="00822E8C" w:rsidRPr="000F6142">
        <w:rPr>
          <w:rFonts w:ascii="Times New Roman" w:hAnsi="Times New Roman" w:cs="Times New Roman"/>
          <w:noProof/>
          <w:sz w:val="24"/>
          <w:szCs w:val="24"/>
          <w:lang w:val="en-US"/>
        </w:rPr>
        <w:t>(Mujahidin, 2016)</w:t>
      </w:r>
      <w:r w:rsidR="00822E8C" w:rsidRPr="000F6142">
        <w:rPr>
          <w:rFonts w:ascii="Times New Roman" w:hAnsi="Times New Roman" w:cs="Times New Roman"/>
          <w:sz w:val="24"/>
          <w:szCs w:val="24"/>
          <w:lang w:val="en-US"/>
        </w:rPr>
        <w:fldChar w:fldCharType="end"/>
      </w:r>
      <w:r w:rsidR="00822E8C" w:rsidRPr="000F6142">
        <w:rPr>
          <w:rFonts w:ascii="Times New Roman" w:hAnsi="Times New Roman" w:cs="Times New Roman"/>
          <w:sz w:val="24"/>
          <w:szCs w:val="24"/>
          <w:lang w:val="en-US"/>
        </w:rPr>
        <w:t xml:space="preserve">. </w:t>
      </w:r>
    </w:p>
    <w:p w:rsidR="00871BFF" w:rsidRPr="000F6142" w:rsidRDefault="000F6142" w:rsidP="007743D4">
      <w:pPr>
        <w:spacing w:after="0" w:line="240" w:lineRule="auto"/>
        <w:jc w:val="both"/>
        <w:rPr>
          <w:rFonts w:ascii="Times New Roman" w:hAnsi="Times New Roman" w:cs="Times New Roman"/>
          <w:sz w:val="24"/>
          <w:szCs w:val="24"/>
          <w:lang w:val="en-US"/>
        </w:rPr>
      </w:pPr>
      <w:r>
        <w:rPr>
          <w:rFonts w:asciiTheme="majorBidi" w:hAnsiTheme="majorBidi" w:cstheme="majorBidi"/>
          <w:sz w:val="24"/>
          <w:szCs w:val="24"/>
        </w:rPr>
        <w:tab/>
      </w:r>
      <w:r w:rsidR="00871BFF" w:rsidRPr="000F6142">
        <w:rPr>
          <w:rFonts w:asciiTheme="majorBidi" w:hAnsiTheme="majorBidi" w:cstheme="majorBidi"/>
          <w:sz w:val="24"/>
          <w:szCs w:val="24"/>
        </w:rPr>
        <w:t xml:space="preserve">Islamic economic propaganda should apply as done by Walisongo to the pattern of management and development of community culture, where they are able to read the psychology and phenomena of the community when the people embraced Hinduism and Javanese religion </w:t>
      </w:r>
      <w:r w:rsidR="00871BFF" w:rsidRPr="000F6142">
        <w:rPr>
          <w:rFonts w:ascii="Times New Roman" w:hAnsi="Times New Roman" w:cs="Times New Roman"/>
          <w:sz w:val="24"/>
          <w:szCs w:val="24"/>
          <w:lang w:val="en-US"/>
        </w:rPr>
        <w:fldChar w:fldCharType="begin" w:fldLock="1"/>
      </w:r>
      <w:r w:rsidR="00871BFF" w:rsidRPr="000F6142">
        <w:rPr>
          <w:rFonts w:ascii="Times New Roman" w:hAnsi="Times New Roman" w:cs="Times New Roman"/>
          <w:sz w:val="24"/>
          <w:szCs w:val="24"/>
          <w:lang w:val="en-US"/>
        </w:rPr>
        <w:instrText>ADDIN CSL_CITATION {"citationItems":[{"id":"ITEM-1","itemData":{"author":[{"dropping-particle":"","family":"Tajuddin","given":"Yuliyatun","non-dropping-particle":"","parse-names":false,"suffix":""}],"container-title":"At-Tabsyir, Jurnal Komunikasi Penyiaran Islam","id":"ITEM-1","issue":"2","issued":{"date-parts":[["2014"]]},"page":"97-116","title":"Komunikasi Dakwah Walisongo Perspektif Psikosufistik","type":"article-journal","volume":"2"},"uris":["http://www.mendeley.com/documents/?uuid=f5579c71-5776-47c6-841e-784f96ba3b16"]}],"mendeley":{"formattedCitation":"(Tajuddin, 2014a)","plainTextFormattedCitation":"(Tajuddin, 2014a)","previouslyFormattedCitation":"(Tajuddin, 2014a)"},"properties":{"noteIndex":0},"schema":"https://github.com/citation-style-language/schema/raw/master/csl-citation.json"}</w:instrText>
      </w:r>
      <w:r w:rsidR="00871BFF" w:rsidRPr="000F6142">
        <w:rPr>
          <w:rFonts w:ascii="Times New Roman" w:hAnsi="Times New Roman" w:cs="Times New Roman"/>
          <w:sz w:val="24"/>
          <w:szCs w:val="24"/>
          <w:lang w:val="en-US"/>
        </w:rPr>
        <w:fldChar w:fldCharType="separate"/>
      </w:r>
      <w:r w:rsidR="00871BFF" w:rsidRPr="000F6142">
        <w:rPr>
          <w:rFonts w:ascii="Times New Roman" w:hAnsi="Times New Roman" w:cs="Times New Roman"/>
          <w:noProof/>
          <w:sz w:val="24"/>
          <w:szCs w:val="24"/>
          <w:lang w:val="en-US"/>
        </w:rPr>
        <w:t>(Tajuddin, 2014a)</w:t>
      </w:r>
      <w:r w:rsidR="00871BFF" w:rsidRPr="000F6142">
        <w:rPr>
          <w:rFonts w:ascii="Times New Roman" w:hAnsi="Times New Roman" w:cs="Times New Roman"/>
          <w:sz w:val="24"/>
          <w:szCs w:val="24"/>
          <w:lang w:val="en-US"/>
        </w:rPr>
        <w:fldChar w:fldCharType="end"/>
      </w:r>
      <w:r w:rsidR="00871BFF" w:rsidRPr="000F6142">
        <w:rPr>
          <w:rFonts w:ascii="Times New Roman" w:hAnsi="Times New Roman" w:cs="Times New Roman"/>
          <w:sz w:val="24"/>
          <w:szCs w:val="24"/>
          <w:lang w:val="en-US"/>
        </w:rPr>
        <w:t xml:space="preserve">. When you hear Walisongo, it is identical with the product of slametan culture or tahlilan </w:t>
      </w:r>
      <w:r w:rsidR="00871BFF" w:rsidRPr="000F6142">
        <w:rPr>
          <w:rFonts w:ascii="Times New Roman" w:hAnsi="Times New Roman" w:cs="Times New Roman"/>
          <w:sz w:val="24"/>
          <w:szCs w:val="24"/>
          <w:lang w:val="en-US"/>
        </w:rPr>
        <w:fldChar w:fldCharType="begin" w:fldLock="1"/>
      </w:r>
      <w:r w:rsidR="00871BFF" w:rsidRPr="000F6142">
        <w:rPr>
          <w:rFonts w:ascii="Times New Roman" w:hAnsi="Times New Roman" w:cs="Times New Roman"/>
          <w:sz w:val="24"/>
          <w:szCs w:val="24"/>
          <w:lang w:val="en-US"/>
        </w:rPr>
        <w:instrText>ADDIN CSL_CITATION {"citationItems":[{"id":"ITEM-1","itemData":{"author":[{"dropping-particle":"","family":"Mas'udi","given":"","non-dropping-particle":"","parse-names":false,"suffix":""}],"container-title":"At-Tabsyir, Jurnal Komunikasi Penyiaran Islam","id":"ITEM-1","issue":"2","issued":{"date-parts":[["2015"]]},"page":"279-298","title":"Dakwah Nusantara( Kerangka Harmonis Dakwah Walisongo dalam Diseminasi Ajaran Islam di Nusantara )","type":"article-journal","volume":"3"},"uris":["http://www.mendeley.com/documents/?uuid=8ea360e9-94e8-40ad-896b-c36b6e5df3fa"]}],"mendeley":{"formattedCitation":"(Mas’udi, 2015)","plainTextFormattedCitation":"(Mas’udi, 2015)","previouslyFormattedCitation":"(Mas’udi, 2015)"},"properties":{"noteIndex":0},"schema":"https://github.com/citation-style-language/schema/raw/master/csl-citation.json"}</w:instrText>
      </w:r>
      <w:r w:rsidR="00871BFF" w:rsidRPr="000F6142">
        <w:rPr>
          <w:rFonts w:ascii="Times New Roman" w:hAnsi="Times New Roman" w:cs="Times New Roman"/>
          <w:sz w:val="24"/>
          <w:szCs w:val="24"/>
          <w:lang w:val="en-US"/>
        </w:rPr>
        <w:fldChar w:fldCharType="separate"/>
      </w:r>
      <w:r w:rsidR="00871BFF" w:rsidRPr="000F6142">
        <w:rPr>
          <w:rFonts w:ascii="Times New Roman" w:hAnsi="Times New Roman" w:cs="Times New Roman"/>
          <w:noProof/>
          <w:sz w:val="24"/>
          <w:szCs w:val="24"/>
          <w:lang w:val="en-US"/>
        </w:rPr>
        <w:t>(Mas’udi, 2015)</w:t>
      </w:r>
      <w:r w:rsidR="00871BFF" w:rsidRPr="000F6142">
        <w:rPr>
          <w:rFonts w:ascii="Times New Roman" w:hAnsi="Times New Roman" w:cs="Times New Roman"/>
          <w:sz w:val="24"/>
          <w:szCs w:val="24"/>
          <w:lang w:val="en-US"/>
        </w:rPr>
        <w:fldChar w:fldCharType="end"/>
      </w:r>
      <w:r w:rsidR="00871BFF" w:rsidRPr="000F6142">
        <w:rPr>
          <w:rFonts w:ascii="Times New Roman" w:hAnsi="Times New Roman" w:cs="Times New Roman"/>
          <w:sz w:val="24"/>
          <w:szCs w:val="24"/>
          <w:lang w:val="en-US"/>
        </w:rPr>
        <w:t>, it takes a psychosufistic concept to cr</w:t>
      </w:r>
      <w:r w:rsidR="00312F6E" w:rsidRPr="000F6142">
        <w:rPr>
          <w:rFonts w:ascii="Times New Roman" w:hAnsi="Times New Roman" w:cs="Times New Roman"/>
          <w:sz w:val="24"/>
          <w:szCs w:val="24"/>
          <w:lang w:val="en-US"/>
        </w:rPr>
        <w:t>eate a tradition. Psychosufistic</w:t>
      </w:r>
      <w:r w:rsidR="00871BFF" w:rsidRPr="000F6142">
        <w:rPr>
          <w:rFonts w:ascii="Times New Roman" w:hAnsi="Times New Roman" w:cs="Times New Roman"/>
          <w:sz w:val="24"/>
          <w:szCs w:val="24"/>
          <w:lang w:val="en-US"/>
        </w:rPr>
        <w:t xml:space="preserve"> can also be generalized to Islamic economics as its principles are divided into five. First, the value of monotheism. The fundamental value of monotheistic values will be the basis for the formation of human divine awareness, that only in God humans worship, adore, and lean so that they will tie themselves firmly to Allah. As in the Qur'an QS. At-Talaq: 2-3 explained that fearing will have an impact on the mental strength of a person so that he is not afraid of poverty and poverty. This foundation will change religious integrity</w:t>
      </w:r>
      <w:r w:rsidR="00871BFF" w:rsidRPr="000F6142">
        <w:rPr>
          <w:rStyle w:val="FootnoteReference"/>
          <w:rFonts w:ascii="Times New Roman" w:hAnsi="Times New Roman" w:cs="Times New Roman"/>
          <w:sz w:val="24"/>
          <w:szCs w:val="24"/>
          <w:lang w:val="en-US"/>
        </w:rPr>
        <w:footnoteReference w:id="2"/>
      </w:r>
      <w:r w:rsidR="00BE0F22" w:rsidRPr="000F6142">
        <w:rPr>
          <w:rFonts w:ascii="Times New Roman" w:hAnsi="Times New Roman" w:cs="Times New Roman"/>
          <w:sz w:val="24"/>
          <w:szCs w:val="24"/>
          <w:lang w:val="en-US"/>
        </w:rPr>
        <w:t xml:space="preserve"> humans towards the value of spirituality, or a more concrete example is by being Muslim and understanding the prohibition of usury and choosing sharia financial services on the basis of sharia (religiutas), causing peace of mind (spirituality) which results in customer loyalty.</w:t>
      </w:r>
      <w:r w:rsidR="00771ED3" w:rsidRPr="000F6142">
        <w:rPr>
          <w:rFonts w:ascii="Times New Roman" w:hAnsi="Times New Roman" w:cs="Times New Roman"/>
          <w:sz w:val="24"/>
          <w:szCs w:val="24"/>
          <w:lang w:val="en-US"/>
        </w:rPr>
        <w:t xml:space="preserve"> </w:t>
      </w:r>
    </w:p>
    <w:p w:rsidR="000128AD" w:rsidRPr="000F6142" w:rsidRDefault="007743D4" w:rsidP="007743D4">
      <w:pPr>
        <w:spacing w:after="0" w:line="240" w:lineRule="auto"/>
        <w:ind w:firstLine="709"/>
        <w:jc w:val="both"/>
        <w:rPr>
          <w:rFonts w:ascii="Times New Roman" w:hAnsi="Times New Roman" w:cs="Times New Roman"/>
          <w:sz w:val="24"/>
          <w:szCs w:val="24"/>
          <w:lang w:val="en-US"/>
        </w:rPr>
      </w:pPr>
      <w:r>
        <w:rPr>
          <w:rFonts w:asciiTheme="majorBidi" w:hAnsiTheme="majorBidi" w:cstheme="majorBidi"/>
          <w:sz w:val="24"/>
          <w:szCs w:val="24"/>
        </w:rPr>
        <w:tab/>
      </w:r>
      <w:r w:rsidR="000128AD" w:rsidRPr="000F6142">
        <w:rPr>
          <w:rFonts w:asciiTheme="majorBidi" w:hAnsiTheme="majorBidi" w:cstheme="majorBidi"/>
          <w:sz w:val="24"/>
          <w:szCs w:val="24"/>
        </w:rPr>
        <w:t xml:space="preserve">Second is human value. The value of Sufism views social interaction as a basic platform for a community of ordinary people, while Islamic financial institutions appear or appear as helpers. Awareness of human values consists of the value of mutual respect and respect with others, mutual assistance and cooperation in the good, prioritizing the common interests, acting honestly when dealing, responsibility, and giving protection to the weak. These values are mentioned in QS al-An'am verses 50-52 </w:t>
      </w:r>
      <w:r w:rsidR="000128AD" w:rsidRPr="000F6142">
        <w:rPr>
          <w:rFonts w:ascii="Times New Roman" w:hAnsi="Times New Roman" w:cs="Times New Roman"/>
          <w:sz w:val="24"/>
          <w:szCs w:val="24"/>
          <w:lang w:val="en-US"/>
        </w:rPr>
        <w:fldChar w:fldCharType="begin" w:fldLock="1"/>
      </w:r>
      <w:r w:rsidR="000128AD" w:rsidRPr="000F6142">
        <w:rPr>
          <w:rFonts w:ascii="Times New Roman" w:hAnsi="Times New Roman" w:cs="Times New Roman"/>
          <w:sz w:val="24"/>
          <w:szCs w:val="24"/>
          <w:lang w:val="en-US"/>
        </w:rPr>
        <w:instrText>ADDIN CSL_CITATION {"citationItems":[{"id":"ITEM-1","itemData":{"author":[{"dropping-particle":"","family":"Tajuddin","given":"Yuliyatun","non-dropping-particle":"","parse-names":false,"suffix":""}],"container-title":"Ad-Din","id":"ITEM-1","issue":"2","issued":{"date-parts":[["2014"]]},"page":"367-390","title":"Walisongo Dalam Strategi Komunikasi Dakwah","type":"article-journal","volume":"8"},"uris":["http://www.mendeley.com/documents/?uuid=d9832320-bf3b-4fff-aa99-60d5421ab242"]}],"mendeley":{"formattedCitation":"(Tajuddin, 2014b)","plainTextFormattedCitation":"(Tajuddin, 2014b)","previouslyFormattedCitation":"(Tajuddin, 2014b)"},"properties":{"noteIndex":0},"schema":"https://github.com/citation-style-language/schema/raw/master/csl-citation.json"}</w:instrText>
      </w:r>
      <w:r w:rsidR="000128AD" w:rsidRPr="000F6142">
        <w:rPr>
          <w:rFonts w:ascii="Times New Roman" w:hAnsi="Times New Roman" w:cs="Times New Roman"/>
          <w:sz w:val="24"/>
          <w:szCs w:val="24"/>
          <w:lang w:val="en-US"/>
        </w:rPr>
        <w:fldChar w:fldCharType="separate"/>
      </w:r>
      <w:r w:rsidR="000128AD" w:rsidRPr="000F6142">
        <w:rPr>
          <w:rFonts w:ascii="Times New Roman" w:hAnsi="Times New Roman" w:cs="Times New Roman"/>
          <w:noProof/>
          <w:sz w:val="24"/>
          <w:szCs w:val="24"/>
          <w:lang w:val="en-US"/>
        </w:rPr>
        <w:t>(Tajuddin, 2014b)</w:t>
      </w:r>
      <w:r w:rsidR="000128AD" w:rsidRPr="000F6142">
        <w:rPr>
          <w:rFonts w:ascii="Times New Roman" w:hAnsi="Times New Roman" w:cs="Times New Roman"/>
          <w:sz w:val="24"/>
          <w:szCs w:val="24"/>
          <w:lang w:val="en-US"/>
        </w:rPr>
        <w:fldChar w:fldCharType="end"/>
      </w:r>
      <w:r w:rsidR="000128AD" w:rsidRPr="000F6142">
        <w:rPr>
          <w:rFonts w:ascii="Times New Roman" w:hAnsi="Times New Roman" w:cs="Times New Roman"/>
          <w:sz w:val="24"/>
          <w:szCs w:val="24"/>
          <w:lang w:val="en-US"/>
        </w:rPr>
        <w:t xml:space="preserve">. Third is humility (low profile), a preacher or marketer should have an attitude of humility so that the awareness of mad'u (people preached / prospective customers) will lead to souls that are gentle, affectionate, togetherness, and have a sense empathy so that it can capture the preaching message of the preacher and the main goal is stability, not the desire to get profit. Fourth, local wisdom. Local wisdom in the </w:t>
      </w:r>
      <w:r w:rsidR="000128AD" w:rsidRPr="000F6142">
        <w:rPr>
          <w:rFonts w:ascii="Times New Roman" w:hAnsi="Times New Roman" w:cs="Times New Roman"/>
          <w:sz w:val="24"/>
          <w:szCs w:val="24"/>
          <w:lang w:val="en-US"/>
        </w:rPr>
        <w:lastRenderedPageBreak/>
        <w:t xml:space="preserve">historicity of the development of Islam in the archipelago is full of attitudes that show wisdom in responding to the socio-cultural conditions of the society in which Islam is growing and developing. This discussion will be discussed separately in the process of creating products based on local wisdom. Fifth, self-change (self-transformation), namely that a believer has one final goal to be achieved, which is close to Allah. This value is the culmination of the above values ​​so that people know that the worship received one of which </w:t>
      </w:r>
      <w:r w:rsidR="000128AD" w:rsidRPr="000F6142">
        <w:rPr>
          <w:rFonts w:ascii="Times New Roman" w:hAnsi="Times New Roman" w:cs="Times New Roman"/>
          <w:i/>
          <w:iCs/>
          <w:sz w:val="24"/>
          <w:szCs w:val="24"/>
          <w:lang w:val="en-US"/>
        </w:rPr>
        <w:t>muamalah</w:t>
      </w:r>
      <w:r w:rsidR="000128AD" w:rsidRPr="000F6142">
        <w:rPr>
          <w:rFonts w:ascii="Times New Roman" w:hAnsi="Times New Roman" w:cs="Times New Roman"/>
          <w:sz w:val="24"/>
          <w:szCs w:val="24"/>
          <w:lang w:val="en-US"/>
        </w:rPr>
        <w:t xml:space="preserve"> will return to Allah.</w:t>
      </w:r>
    </w:p>
    <w:p w:rsidR="006D6614" w:rsidRPr="000F6142" w:rsidRDefault="006D6614" w:rsidP="007743D4">
      <w:pPr>
        <w:spacing w:after="0" w:line="240" w:lineRule="auto"/>
        <w:ind w:firstLine="709"/>
        <w:jc w:val="both"/>
        <w:rPr>
          <w:rFonts w:asciiTheme="majorBidi" w:hAnsiTheme="majorBidi" w:cstheme="majorBidi"/>
          <w:sz w:val="24"/>
          <w:szCs w:val="24"/>
        </w:rPr>
      </w:pPr>
      <w:r w:rsidRPr="000F6142">
        <w:rPr>
          <w:rFonts w:asciiTheme="majorBidi" w:hAnsiTheme="majorBidi" w:cstheme="majorBidi"/>
          <w:sz w:val="24"/>
          <w:szCs w:val="24"/>
        </w:rPr>
        <w:t xml:space="preserve">When Islamic economic propaganda is carried out, then local wisdom-based products are also needed as a reinforcement of the da'wah itself. As a statement in the research of </w:t>
      </w: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{"citationItems":[{"id":"ITEM-1","itemData":{"author":[{"dropping-particle":"","family":"Gerrard","given":"Philip","non-dropping-particle":"","parse-names":false,"suffix":""},{"dropping-particle":"","family":"Cunningham","given":"J. Barton","non-dropping-particle":"","parse-names":false,"suffix":""}],"container-title":"International Journal of Emerging Markets","id":"ITEM-1","issue":"6","issued":{"date-parts":[["1997"]]},"page":"204-2016","title":"Islamic banking : a study in Singapore","type":"article-journal","volume":"15"},"uris":["http://www.mendeley.com/documents/?uuid=7a1d321e-2446-4b17-9563-61886fb1d4c4"]},{"id":"ITEM-2","itemData":{"author":[{"dropping-particle":"","family":"Hamid","given":"Abdul Halim Abdul","non-dropping-particle":"","parse-names":false,"suffix":""},{"dropping-particle":"","family":"Nordin","given":"Narizaton Azmin Mohd","non-dropping-particle":"","parse-names":false,"suffix":""}],"container-title":"International Journal of Islamic Financial Services","id":"ITEM-2","issue":"4","issued":{"date-parts":[["2009"]]},"page":"1-9","title":"A Study on Islamic Education and Strategy for The New Millenium - Malaysian Experience","type":"article-journal","volume":"2"},"uris":["http://www.mendeley.com/documents/?uuid=f7447204-3d3c-4755-87b9-5f45870fea1a"]},{"id":"ITEM-3","itemData":{"DOI":"10.1108/17538391111186573","ISSN":"17538408","abstract":"Purpose: The purpose of this paper is to measure the sensitivity of the banks' customers towards the adoption of Arabic terminology in the Islamic banking industry. Design/methodology/approach: A sample of 100 respondents who were mainly banks' clients was surveyed through personally administered questionnaire and only 60 questionnaires are usable for the study. The remaining 40 questionnaires were rejected due to incomplete answers and error. The survey executed based on convenience sampling method. The study was conducted at Shah Alam for nearly two and a half months and the city chosen due to the exclusivity of the city's demographic; significant availability of white collar employees as its residents which illustrate a high income population, high literacy and high academic qualification. Findings: The majority of the respondents agree that Arabic terminology gives competitive edge to the Islamic banks but at the same time they indicate that the catchy Arabic name will give them difficulty in gaining fast information about and comprehension of the product. The trend depicted by the non-Muslims respondents when answering the questionnaire indicates that, in many cases, they are at the negative side on every statement given. Thus, it signifies a need from the Islamic banking side to manage this issue, since the non-Muslims are majority clients of the industry in Malaysia. Research limitations/implications: The response rate of 60 per cent for this study is considered good. However, the availability of more respondents would give higher rate of representation. Practical implications: This paper provides insights for the interested parties to know the banks' clients' needs from the Islamic banking sector and will help to increase the number. Originality/value: This paper measures the responses of banks' customers towards the adoption of Arabic terminology, in a multi-racial society in which limited study has been done.","author":[{"dropping-particle":"","family":"Afif Muhamat","given":"Amirul","non-dropping-particle":"","parse-names":false,"suffix":""},{"dropping-particle":"","family":"Nizam Jaafar","given":"Mohamad","non-dropping-particle":"","parse-names":false,"suffix":""},{"dropping-particle":"","family":"Binti Ali Azizan","given":"Norfaridah","non-dropping-particle":"","parse-names":false,"suffix":""}],"container-title":"International Journal of Islamic and Middle Eastern Finance and Management","id":"ITEM-3","issue":"4","issued":{"date-parts":[["2011"]]},"page":"343-354","title":"An Empirical Study on Banks' Clients' Sensitivity Towards The Adoption of Arabic Terminology Amongst Islamic Banks","type":"article-journal","volume":"4"},"uris":["http://www.mendeley.com/documents/?uuid=6bb5c996-185f-45d8-8f4c-c931db1cd7a6"]},{"id":"ITEM-4","itemData":{"abstract":"Many studies have examined the level of awareness, knowledge, and understanding of Islamic banking and finance (IBF) among bank customers. However, there has been no study to date of the level of knowledge of IBF among bank managers. This paper aims to do that for bank managers in Malaysia. The findings of the study are vital for future human capital development in the Islamic banking industry. Overall, the results of the study show that bank managers possess good knowledge of the general principles of IBF and some basic concepts, like murabahah/bay[bi-thaman ajil, qard hasan and ijarah. However, their knowledge of other basic concepts, like musharakah and mudarabah is only of a moderate level. The results also indicate that the bank managers' knowledge on advanced concepts of IBF such as ghurmi (risk) and gharar (uncertainty) are relatively poor. The Pearson Correlation test indicates attendance at training programmes as the most significant factor in improving the managers' level of knowledge of IBF. The results also indicate that managers with longer banking working experience and higher level of education have inverse relationship with the level of knowledge of IBF. However, while longer working experience in the IBF industry indicated a positive relationship with knowledge of IBF, it was not at a significant level.","author":[{"dropping-particle":"","family":"Firdaus","given":"Raihana","non-dropping-particle":"","parse-names":false,"suffix":""},{"dropping-particle":"","family":"Abdullah","given":"Seah","non-dropping-particle":"","parse-names":false,"suffix":""},{"dropping-particle":"","family":"Rahim","given":"Abdul","non-dropping-particle":"","parse-names":false,"suffix":""},{"dropping-particle":"","family":"Rahman","given":"Abdul","non-dropping-particle":"","parse-names":false,"suffix":""}],"container-title":"Review of Islamic Economic","id":"ITEM-4","issue":"2","issued":{"date-parts":[["2007"]]},"page":"31-54","title":"Factors Influencing Knowledge of Islamic Banking Services : The Case of Malaysian Bank Managers","type":"article-journal","volume":"11"},"uris":["http://www.mendeley.com/documents/?uuid=aa269eae-d43e-43b6-ade6-c1e55f857cc4"]}],"mendeley":{"formattedCitation":"(Afif Muhamat et al., 2011; Firdaus et al., 2007; Gerrard &amp; Cunningham, 1997; Hamid &amp; Nordin, 2009)","manualFormatting":"Afif Muhamat et al., (2011); Firdaus et al., (2007); Gerrard &amp; Cunningham, (1997); Hamid &amp; Nordin, (2009)","plainTextFormattedCitation":"(Afif Muhamat et al., 2011; Firdaus et al., 2007; Gerrard &amp; Cunningham, 1997; Hamid &amp; Nordin, 2009)","previouslyFormattedCitation":"(Gerrard and Cunningham, 1997; Firdaus &lt;i&gt;et al.&lt;/i&gt;, 2007; Hamid and Nordin, 2009; Afif Muhamat, Nizam Jaafar and Binti Ali Azizan, 2011)"},"properties":{"noteIndex":0},"schema":"https://github.com/citation-style-language/schema/raw/master/csl-citation.json"}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Afif Muhamat et al., (2011); Firdaus et al., (2007); Gerrard &amp; Cunningham, (1997); Hamid &amp; Nordin, (2009)</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xml:space="preserve">; </w:t>
      </w:r>
      <w:r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{"citationItems":[{"id":"ITEM-1","itemData":{"author":[{"dropping-particle":"","family":"Ghani","given":"Abdul","non-dropping-particle":"","parse-names":false,"suffix":""}],"container-title":"Jurnal Ekonomi Syariah Indonesia (JESI)","id":"ITEM-1","issue":"2","issued":{"date-parts":[["2012"]]},"title":"Konasi Masyarakat Terhadap Penggunaan Arabic Terms dan Dekskripsi Finance Scheme Dalam Pemasaran Produk Bank Syariah (Analisa Pada Masyarakat Kota Yogyakarta)","type":"article-journal","volume":"2"},"uris":["http://www.mendeley.com/documents/?uuid=a26ca065-569c-42ae-a7af-6d0e4cab9b4e"]},{"id":"ITEM-2","itemData":{"author":[{"dropping-particle":"","family":"Ghoni","given":"Abdul","non-dropping-particle":"","parse-names":false,"suffix":""},{"dropping-particle":"","family":"Suripto","given":"Teguh","non-dropping-particle":"","parse-names":false,"suffix":""},{"dropping-particle":"","family":"Salam","given":"Abdullah","non-dropping-particle":"","parse-names":false,"suffix":""}],"container-title":"Al-Falah: Journal of Islamic Economics","id":"ITEM-2","issue":"2","issued":{"date-parts":[["2016"]]},"title":"Konasi Komunitas Pesantren Yogyakarta dalam Penggunaan Arabic Terms dan Indonesian Terms pada Skim Produk Bank Syariah","type":"article-journal","volume":"1"},"uris":["http://www.mendeley.com/documents/?uuid=28f00132-43aa-4fdf-96e5-57f7c0ba5330"]}],"mendeley":{"formattedCitation":"(Ghani, 2012; Ghoni et al., 2016)","manualFormatting":"Ghani, (2012); Ghoni et al., (2016)","plainTextFormattedCitation":"(Ghani, 2012; Ghoni et al., 2016)","previouslyFormattedCitation":"(Ghani, 2012; Ghoni, Suripto and Salam, 2016)"},"properties":{"noteIndex":0},"schema":"https://github.com/citation-style-language/schema/raw/master/csl-citation.json"}</w:instrText>
      </w:r>
      <w:r w:rsidRPr="000F6142">
        <w:rPr>
          <w:rFonts w:ascii="Times New Roman" w:hAnsi="Times New Roman" w:cs="Times New Roman"/>
          <w:sz w:val="24"/>
          <w:szCs w:val="24"/>
          <w:lang w:val="en-US"/>
        </w:rPr>
        <w:fldChar w:fldCharType="separate"/>
      </w:r>
      <w:r w:rsidRPr="000F6142">
        <w:rPr>
          <w:rFonts w:ascii="Times New Roman" w:hAnsi="Times New Roman" w:cs="Times New Roman"/>
          <w:noProof/>
          <w:sz w:val="24"/>
          <w:szCs w:val="24"/>
          <w:lang w:val="en-US"/>
        </w:rPr>
        <w:t>Ghani, (2012); Ghoni et al., (2016)</w:t>
      </w:r>
      <w:r w:rsidRPr="000F6142">
        <w:rPr>
          <w:rFonts w:ascii="Times New Roman" w:hAnsi="Times New Roman" w:cs="Times New Roman"/>
          <w:sz w:val="24"/>
          <w:szCs w:val="24"/>
          <w:lang w:val="en-US"/>
        </w:rPr>
        <w:fldChar w:fldCharType="end"/>
      </w:r>
      <w:r w:rsidRPr="000F6142">
        <w:rPr>
          <w:rFonts w:ascii="Times New Roman" w:hAnsi="Times New Roman" w:cs="Times New Roman"/>
          <w:sz w:val="24"/>
          <w:szCs w:val="24"/>
          <w:lang w:val="en-US"/>
        </w:rPr>
        <w:t>. that one of the constraints on Islamic financial products lies in the Arabic terms. The discourse of the replacement of Arabic terms is certainly not necessary, but it is necessary to add special products in the microfinance segment. If we explore further when realizing local wisdom-based products, then alternative solutions emerge, namely: 1) Arabic terms are matched with local language terms; 2) adopt economic practices in the local area and make it a financial product. If the first alternative is carried out, the screening process for the legal status of the product is not necessary, considering that Islamic financial products are now shaded by the umbrella of the National Sharia Council of the Indonesian Ul</w:t>
      </w:r>
      <w:r w:rsidR="000C12EC" w:rsidRPr="000F6142">
        <w:rPr>
          <w:rFonts w:ascii="Times New Roman" w:hAnsi="Times New Roman" w:cs="Times New Roman"/>
          <w:sz w:val="24"/>
          <w:szCs w:val="24"/>
          <w:lang w:val="en-US"/>
        </w:rPr>
        <w:t>a</w:t>
      </w:r>
      <w:r w:rsidRPr="000F6142">
        <w:rPr>
          <w:rFonts w:ascii="Times New Roman" w:hAnsi="Times New Roman" w:cs="Times New Roman"/>
          <w:sz w:val="24"/>
          <w:szCs w:val="24"/>
          <w:lang w:val="en-US"/>
        </w:rPr>
        <w:t>ma Council.</w:t>
      </w:r>
    </w:p>
    <w:p w:rsidR="00805221" w:rsidRPr="000F6142" w:rsidRDefault="006D6614" w:rsidP="007743D4">
      <w:pPr>
        <w:spacing w:line="240" w:lineRule="auto"/>
        <w:ind w:firstLine="709"/>
        <w:jc w:val="both"/>
        <w:rPr>
          <w:rFonts w:ascii="Times New Roman" w:hAnsi="Times New Roman" w:cs="Times New Roman"/>
          <w:sz w:val="24"/>
          <w:szCs w:val="24"/>
          <w:lang w:val="en-US"/>
        </w:rPr>
      </w:pPr>
      <w:r w:rsidRPr="000F6142">
        <w:rPr>
          <w:rFonts w:asciiTheme="majorBidi" w:hAnsiTheme="majorBidi" w:cstheme="majorBidi"/>
          <w:sz w:val="24"/>
          <w:szCs w:val="24"/>
        </w:rPr>
        <w:t>If the second alternative is carried out, then some problems will arise, if economic practices are not found in the category of the named contract</w:t>
      </w:r>
      <w:r w:rsidRPr="000F6142">
        <w:rPr>
          <w:rStyle w:val="FootnoteReference"/>
          <w:rFonts w:asciiTheme="majorBidi" w:hAnsiTheme="majorBidi" w:cstheme="majorBidi"/>
          <w:sz w:val="24"/>
          <w:szCs w:val="24"/>
        </w:rPr>
        <w:footnoteReference w:id="3"/>
      </w:r>
      <w:r w:rsidRPr="000F6142">
        <w:rPr>
          <w:rFonts w:asciiTheme="majorBidi" w:hAnsiTheme="majorBidi" w:cstheme="majorBidi"/>
          <w:sz w:val="24"/>
          <w:szCs w:val="24"/>
        </w:rPr>
        <w:t xml:space="preserve">  which is appropriate in the study of classical scientific treasures it is necessary to do an in-depth study of it, and need to be </w:t>
      </w:r>
      <w:r w:rsidR="003032C5" w:rsidRPr="000F6142">
        <w:rPr>
          <w:rFonts w:asciiTheme="majorBidi" w:hAnsiTheme="majorBidi" w:cstheme="majorBidi"/>
          <w:sz w:val="24"/>
          <w:szCs w:val="24"/>
        </w:rPr>
        <w:t>synergized between the local Ula</w:t>
      </w:r>
      <w:r w:rsidRPr="000F6142">
        <w:rPr>
          <w:rFonts w:asciiTheme="majorBidi" w:hAnsiTheme="majorBidi" w:cstheme="majorBidi"/>
          <w:sz w:val="24"/>
          <w:szCs w:val="24"/>
        </w:rPr>
        <w:t>ma Council with Islamic financial institutions. If the economic practice is categorized as haram, the solution is to name the product in local terms and to correct the economic practice in accordance with Sharia rules. The most important thing is to develop sharia financial products must be based on shariah complience, because it impacts on public trust in sharia financial institutions so that it can interfere with the process of obtaining market share</w:t>
      </w:r>
      <w:r w:rsidR="003032C5" w:rsidRPr="000F6142">
        <w:rPr>
          <w:rFonts w:asciiTheme="majorBidi" w:hAnsiTheme="majorBidi" w:cstheme="majorBidi"/>
          <w:sz w:val="24"/>
          <w:szCs w:val="24"/>
        </w:rPr>
        <w:t xml:space="preserve"> </w:t>
      </w:r>
      <w:r w:rsidR="003032C5" w:rsidRPr="000F6142">
        <w:rPr>
          <w:rFonts w:ascii="Times New Roman" w:hAnsi="Times New Roman" w:cs="Times New Roman"/>
          <w:i/>
          <w:iCs/>
          <w:sz w:val="24"/>
          <w:szCs w:val="24"/>
          <w:lang w:val="en-US"/>
        </w:rPr>
        <w:fldChar w:fldCharType="begin" w:fldLock="1"/>
      </w:r>
      <w:r w:rsidR="003032C5" w:rsidRPr="000F6142">
        <w:rPr>
          <w:rFonts w:ascii="Times New Roman" w:hAnsi="Times New Roman" w:cs="Times New Roman"/>
          <w:i/>
          <w:iCs/>
          <w:sz w:val="24"/>
          <w:szCs w:val="24"/>
          <w:lang w:val="en-US"/>
        </w:rPr>
        <w:instrText>ADDIN CSL_CITATION {"citationItems":[{"id":"ITEM-1","itemData":{"DOI":"10.21580/economica.2018.9.1.2053","ISSN":"2085-9325","abstract":"&lt;p&gt;Sharia banking faces various challenges in order to reach market share both sharia banking and the other one. The sharia banking industry in Indonesia must take competitive advantage through product innovation. This research suggests conceptual model product innovation for sharia banking industry using the opportunity of global sharia economic development and the international trust in Indonesia. Product innovation for sharia banking can achieved by strengthening Sharia Banking Working Group, sharia compliance, financial stability, product innovation activity. This model expected to encourage market expansion both domestically and abroad. It’s achieved by providing a variety of products that are closer and accepted by the community, with products that have a high social attachment (close to the society).&lt;/p&gt;&lt;p&gt;Perbankan syariah saat ini dihadapkan pada persaingan yang ketat dalam meraih pangsa pasar, baik persaingan antara bank syariah dengan bank konvensional maupun antarsesama bank syariah. Oleh karena itu, perbankan syariah harus memiliki keunggulan kompetitif dengan melakukan inovasi produk. Penelitian ini mengusulkan model inovasi produk dengan memanfaatkan peluang pesatnya perkembangan ekonomi syariah global dan membaiknya kepercayaan dunia internasional terhadap ekonomi Indonesia dengan dukungan penguatan Working Group Perbankan Syariah (WGPS), pemenuhan ketentuan syariah (sharia compliance), pencapaian stabilitas keuangan, serta peningkatan dalam aktivitas inovasi produk. Model yang diusulkan diharapkan dapat mendorong perluasan pasar perbankan syariah baik di dalam negeri maupun luar negeri dengan menyediakan beragam produk yang lebih dekat dan diterima masyarakat. Perbankan syariah diharapkan melakukan inovasi produk yang memiliki kelekatan sosial tinggi (dekat, dapat diterima, serta sesuai dengan preferensi masyarakat).&lt;/p&gt;","author":[{"dropping-particle":"","family":"Apriyanti","given":"Hani Werdi","non-dropping-particle":"","parse-names":false,"suffix":""}],"container-title":"Economica: Jurnal Ekonomi Islam","id":"ITEM-1","issue":"1","issued":{"date-parts":[["2018"]]},"page":"83","title":"Model Inovasi Produk Perbankan Syariah di Indonesia","type":"article-journal","volume":"9"},"uris":["http://www.mendeley.com/documents/?uuid=fd686768-03a6-47b7-9742-5595b14c74d6"]}],"mendeley":{"formattedCitation":"(Apriyanti, 2018)","plainTextFormattedCitation":"(Apriyanti, 2018)","previouslyFormattedCitation":"(Apriyanti, 2018)"},"properties":{"noteIndex":0},"schema":"https://github.com/citation-style-language/schema/raw/master/csl-citation.json"}</w:instrText>
      </w:r>
      <w:r w:rsidR="003032C5" w:rsidRPr="000F6142">
        <w:rPr>
          <w:rFonts w:ascii="Times New Roman" w:hAnsi="Times New Roman" w:cs="Times New Roman"/>
          <w:i/>
          <w:iCs/>
          <w:sz w:val="24"/>
          <w:szCs w:val="24"/>
          <w:lang w:val="en-US"/>
        </w:rPr>
        <w:fldChar w:fldCharType="separate"/>
      </w:r>
      <w:r w:rsidR="003032C5" w:rsidRPr="000F6142">
        <w:rPr>
          <w:rFonts w:ascii="Times New Roman" w:hAnsi="Times New Roman" w:cs="Times New Roman"/>
          <w:iCs/>
          <w:noProof/>
          <w:sz w:val="24"/>
          <w:szCs w:val="24"/>
          <w:lang w:val="en-US"/>
        </w:rPr>
        <w:t>(Apriyanti, 2018)</w:t>
      </w:r>
      <w:r w:rsidR="003032C5" w:rsidRPr="000F6142">
        <w:rPr>
          <w:rFonts w:ascii="Times New Roman" w:hAnsi="Times New Roman" w:cs="Times New Roman"/>
          <w:i/>
          <w:iCs/>
          <w:sz w:val="24"/>
          <w:szCs w:val="24"/>
          <w:lang w:val="en-US"/>
        </w:rPr>
        <w:fldChar w:fldCharType="end"/>
      </w:r>
      <w:r w:rsidR="003032C5" w:rsidRPr="000F6142">
        <w:rPr>
          <w:rFonts w:ascii="Times New Roman" w:hAnsi="Times New Roman" w:cs="Times New Roman"/>
          <w:i/>
          <w:iCs/>
          <w:sz w:val="24"/>
          <w:szCs w:val="24"/>
          <w:lang w:val="en-US"/>
        </w:rPr>
        <w:t>.</w:t>
      </w:r>
      <w:r w:rsidR="003032C5" w:rsidRPr="000F6142">
        <w:rPr>
          <w:rFonts w:ascii="Times New Roman" w:hAnsi="Times New Roman" w:cs="Times New Roman"/>
          <w:sz w:val="24"/>
          <w:szCs w:val="24"/>
          <w:lang w:val="en-US"/>
        </w:rPr>
        <w:t xml:space="preserve"> For that reason, innovating products based on local wisdom that is in accordance with the sharia signs needs to be considered is to further explore the practices that develop in the community and then to be analyzed with the applicable fiqh rules. However, the second alternative will be processed through further research activities in each economic practice as shown below:</w:t>
      </w: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743D4" w:rsidRDefault="007743D4" w:rsidP="007B78DC">
      <w:pPr>
        <w:spacing w:after="0" w:line="240" w:lineRule="auto"/>
        <w:jc w:val="center"/>
        <w:rPr>
          <w:rFonts w:ascii="Times New Roman" w:hAnsi="Times New Roman" w:cs="Times New Roman"/>
          <w:b/>
          <w:bCs/>
          <w:sz w:val="24"/>
          <w:szCs w:val="24"/>
          <w:lang w:val="en-US"/>
        </w:rPr>
      </w:pPr>
    </w:p>
    <w:p w:rsidR="007B78DC" w:rsidRPr="000F6142" w:rsidRDefault="00B42E17" w:rsidP="007B78DC">
      <w:pPr>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Figures</w:t>
      </w:r>
      <w:r w:rsidR="003032C5" w:rsidRPr="000F6142">
        <w:rPr>
          <w:rFonts w:ascii="Times New Roman" w:hAnsi="Times New Roman" w:cs="Times New Roman"/>
          <w:b/>
          <w:bCs/>
          <w:sz w:val="24"/>
          <w:szCs w:val="24"/>
          <w:lang w:val="en-US"/>
        </w:rPr>
        <w:t>. 2</w:t>
      </w:r>
      <w:r w:rsidR="007B78DC" w:rsidRPr="000F6142">
        <w:rPr>
          <w:rFonts w:ascii="Times New Roman" w:hAnsi="Times New Roman" w:cs="Times New Roman"/>
          <w:b/>
          <w:bCs/>
          <w:sz w:val="24"/>
          <w:szCs w:val="24"/>
          <w:lang w:val="en-US"/>
        </w:rPr>
        <w:t>.</w:t>
      </w:r>
    </w:p>
    <w:p w:rsidR="003032C5" w:rsidRPr="000F6142" w:rsidRDefault="007B78DC" w:rsidP="007B78DC">
      <w:pPr>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noProof/>
          <w:sz w:val="24"/>
          <w:szCs w:val="24"/>
          <w:lang w:eastAsia="en-GB"/>
        </w:rPr>
        <mc:AlternateContent>
          <mc:Choice Requires="wpg">
            <w:drawing>
              <wp:anchor distT="0" distB="0" distL="114300" distR="114300" simplePos="0" relativeHeight="251660288" behindDoc="0" locked="0" layoutInCell="1" allowOverlap="1" wp14:anchorId="13AC7CFD" wp14:editId="5B43A663">
                <wp:simplePos x="0" y="0"/>
                <wp:positionH relativeFrom="column">
                  <wp:posOffset>274320</wp:posOffset>
                </wp:positionH>
                <wp:positionV relativeFrom="paragraph">
                  <wp:posOffset>48895</wp:posOffset>
                </wp:positionV>
                <wp:extent cx="5056505" cy="2829560"/>
                <wp:effectExtent l="0" t="0" r="67945" b="12319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6505" cy="2829560"/>
                          <a:chOff x="0" y="0"/>
                          <a:chExt cx="5057029" cy="2829907"/>
                        </a:xfrm>
                      </wpg:grpSpPr>
                      <wps:wsp>
                        <wps:cNvPr id="60" name="Rounded Rectangle 60"/>
                        <wps:cNvSpPr/>
                        <wps:spPr>
                          <a:xfrm>
                            <a:off x="0" y="469127"/>
                            <a:ext cx="5057029" cy="1693628"/>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 name="Group 56"/>
                        <wpg:cNvGrpSpPr/>
                        <wpg:grpSpPr>
                          <a:xfrm>
                            <a:off x="55659" y="755374"/>
                            <a:ext cx="5001370" cy="2074533"/>
                            <a:chOff x="39757" y="238539"/>
                            <a:chExt cx="5001821" cy="2074998"/>
                          </a:xfrm>
                        </wpg:grpSpPr>
                        <wpg:grpSp>
                          <wpg:cNvPr id="49" name="Group 49"/>
                          <wpg:cNvGrpSpPr/>
                          <wpg:grpSpPr>
                            <a:xfrm>
                              <a:off x="39757" y="238539"/>
                              <a:ext cx="5001821" cy="1367129"/>
                              <a:chOff x="0" y="-13"/>
                              <a:chExt cx="5001821" cy="1367129"/>
                            </a:xfrm>
                          </wpg:grpSpPr>
                          <wpg:grpSp>
                            <wpg:cNvPr id="43" name="Group 43"/>
                            <wpg:cNvGrpSpPr/>
                            <wpg:grpSpPr>
                              <a:xfrm>
                                <a:off x="0" y="-13"/>
                                <a:ext cx="5001821" cy="700664"/>
                                <a:chOff x="0" y="-15955"/>
                                <a:chExt cx="5001821" cy="700664"/>
                              </a:xfrm>
                            </wpg:grpSpPr>
                            <wps:wsp>
                              <wps:cNvPr id="32" name="Left Bracket 32"/>
                              <wps:cNvSpPr/>
                              <wps:spPr>
                                <a:xfrm rot="5400000">
                                  <a:off x="2336951" y="-1374491"/>
                                  <a:ext cx="104256" cy="2821328"/>
                                </a:xfrm>
                                <a:prstGeom prst="leftBracket">
                                  <a:avLst/>
                                </a:prstGeom>
                                <a:noFill/>
                                <a:ln w="2857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1439186" y="287144"/>
                                  <a:ext cx="2074545" cy="0"/>
                                </a:xfrm>
                                <a:prstGeom prst="straightConnector1">
                                  <a:avLst/>
                                </a:prstGeom>
                                <a:noFill/>
                                <a:ln w="28575" cap="flat" cmpd="sng" algn="ctr">
                                  <a:solidFill>
                                    <a:srgbClr val="002060"/>
                                  </a:solidFill>
                                  <a:prstDash val="lgDash"/>
                                  <a:tailEnd type="arrow"/>
                                </a:ln>
                                <a:effectLst/>
                              </wps:spPr>
                              <wps:bodyPr/>
                            </wps:wsp>
                            <wps:wsp>
                              <wps:cNvPr id="36" name="Straight Arrow Connector 36"/>
                              <wps:cNvCnPr/>
                              <wps:spPr>
                                <a:xfrm flipH="1" flipV="1">
                                  <a:off x="1391478" y="438219"/>
                                  <a:ext cx="2074545" cy="0"/>
                                </a:xfrm>
                                <a:prstGeom prst="straightConnector1">
                                  <a:avLst/>
                                </a:prstGeom>
                                <a:noFill/>
                                <a:ln w="28575" cap="flat" cmpd="sng" algn="ctr">
                                  <a:solidFill>
                                    <a:srgbClr val="002060"/>
                                  </a:solidFill>
                                  <a:prstDash val="lgDash"/>
                                  <a:tailEnd type="arrow"/>
                                </a:ln>
                                <a:effectLst/>
                              </wps:spPr>
                              <wps:bodyPr/>
                            </wps:wsp>
                            <wps:wsp>
                              <wps:cNvPr id="34" name="Rectangle 34"/>
                              <wps:cNvSpPr/>
                              <wps:spPr>
                                <a:xfrm>
                                  <a:off x="1940118" y="128118"/>
                                  <a:ext cx="961390" cy="461010"/>
                                </a:xfrm>
                                <a:prstGeom prst="rect">
                                  <a:avLst/>
                                </a:prstGeom>
                                <a:solidFill>
                                  <a:srgbClr val="4F81BD">
                                    <a:lumMod val="50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0F6142" w:rsidRPr="00B42E17" w:rsidRDefault="000F6142" w:rsidP="003032C5">
                                    <w:pPr>
                                      <w:spacing w:after="0" w:line="240" w:lineRule="auto"/>
                                      <w:jc w:val="center"/>
                                      <w:rPr>
                                        <w:rFonts w:ascii="Times New Roman" w:hAnsi="Times New Roman" w:cs="Times New Roman"/>
                                        <w:sz w:val="20"/>
                                        <w:szCs w:val="20"/>
                                        <w:lang w:val="en-US"/>
                                      </w:rPr>
                                    </w:pPr>
                                    <w:r w:rsidRPr="00B42E17">
                                      <w:rPr>
                                        <w:rFonts w:ascii="Times New Roman" w:hAnsi="Times New Roman" w:cs="Times New Roman"/>
                                        <w:sz w:val="20"/>
                                        <w:szCs w:val="20"/>
                                        <w:lang w:val="en-US"/>
                                      </w:rPr>
                                      <w:t>Legal Maxim</w:t>
                                    </w:r>
                                  </w:p>
                                  <w:p w:rsidR="000F6142" w:rsidRPr="00B42E17" w:rsidRDefault="000F6142" w:rsidP="003032C5">
                                    <w:pPr>
                                      <w:spacing w:line="240" w:lineRule="auto"/>
                                      <w:jc w:val="center"/>
                                      <w:rPr>
                                        <w:rFonts w:ascii="Times New Roman" w:hAnsi="Times New Roman" w:cs="Times New Roman"/>
                                        <w:sz w:val="20"/>
                                        <w:szCs w:val="20"/>
                                        <w:lang w:val="en-US"/>
                                      </w:rPr>
                                    </w:pPr>
                                    <w:r w:rsidRPr="00B42E17">
                                      <w:rPr>
                                        <w:rFonts w:ascii="Times New Roman" w:hAnsi="Times New Roman" w:cs="Times New Roman"/>
                                        <w:sz w:val="20"/>
                                        <w:szCs w:val="20"/>
                                        <w:lang w:val="en-US"/>
                                      </w:rPr>
                                      <w:t>Al-Urf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 name="Group 41"/>
                              <wpg:cNvGrpSpPr/>
                              <wpg:grpSpPr>
                                <a:xfrm>
                                  <a:off x="3514476" y="128118"/>
                                  <a:ext cx="1487345" cy="556591"/>
                                  <a:chOff x="0" y="0"/>
                                  <a:chExt cx="1487345" cy="556591"/>
                                </a:xfrm>
                              </wpg:grpSpPr>
                              <pic:pic xmlns:pic="http://schemas.openxmlformats.org/drawingml/2006/picture">
                                <pic:nvPicPr>
                                  <pic:cNvPr id="23" name="Picture 23"/>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28153" cy="556591"/>
                                  </a:xfrm>
                                  <a:prstGeom prst="rect">
                                    <a:avLst/>
                                  </a:prstGeom>
                                  <a:noFill/>
                                  <a:ln>
                                    <a:noFill/>
                                  </a:ln>
                                </pic:spPr>
                              </pic:pic>
                              <wps:wsp>
                                <wps:cNvPr id="40" name="Rectangle 40"/>
                                <wps:cNvSpPr/>
                                <wps:spPr>
                                  <a:xfrm>
                                    <a:off x="580444" y="119269"/>
                                    <a:ext cx="906901" cy="293414"/>
                                  </a:xfrm>
                                  <a:prstGeom prst="rect">
                                    <a:avLst/>
                                  </a:prstGeom>
                                  <a:solidFill>
                                    <a:srgbClr val="1F497D">
                                      <a:lumMod val="60000"/>
                                      <a:lumOff val="40000"/>
                                    </a:srgbClr>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0F6142" w:rsidRDefault="000F6142" w:rsidP="003032C5">
                                      <w:pPr>
                                        <w:spacing w:after="0" w:line="240" w:lineRule="auto"/>
                                        <w:jc w:val="center"/>
                                        <w:rPr>
                                          <w:rFonts w:ascii="Times New Roman" w:hAnsi="Times New Roman" w:cs="Times New Roman"/>
                                          <w:b/>
                                          <w:bCs/>
                                          <w:color w:val="FFFFFF"/>
                                          <w:sz w:val="12"/>
                                          <w:szCs w:val="12"/>
                                          <w:lang w:val="en-US"/>
                                        </w:rPr>
                                      </w:pPr>
                                      <w:r>
                                        <w:rPr>
                                          <w:rFonts w:ascii="Times New Roman" w:hAnsi="Times New Roman" w:cs="Times New Roman"/>
                                          <w:b/>
                                          <w:bCs/>
                                          <w:color w:val="FFFFFF"/>
                                          <w:sz w:val="12"/>
                                          <w:szCs w:val="12"/>
                                          <w:lang w:val="en-US"/>
                                        </w:rPr>
                                        <w:t>Traditional</w:t>
                                      </w:r>
                                    </w:p>
                                    <w:p w:rsidR="000F6142" w:rsidRDefault="000F6142" w:rsidP="003032C5">
                                      <w:pPr>
                                        <w:spacing w:line="240" w:lineRule="auto"/>
                                        <w:jc w:val="center"/>
                                        <w:rPr>
                                          <w:rFonts w:ascii="Times New Roman" w:hAnsi="Times New Roman" w:cs="Times New Roman"/>
                                          <w:b/>
                                          <w:bCs/>
                                          <w:color w:val="FFFFFF"/>
                                          <w:sz w:val="12"/>
                                          <w:szCs w:val="12"/>
                                          <w:lang w:val="en-US"/>
                                        </w:rPr>
                                      </w:pPr>
                                      <w:r>
                                        <w:rPr>
                                          <w:rFonts w:ascii="Times New Roman" w:hAnsi="Times New Roman" w:cs="Times New Roman"/>
                                          <w:b/>
                                          <w:bCs/>
                                          <w:color w:val="FFFFFF"/>
                                          <w:sz w:val="12"/>
                                          <w:szCs w:val="12"/>
                                          <w:lang w:val="en-US"/>
                                        </w:rPr>
                                        <w:t>Practice</w:t>
                                      </w:r>
                                    </w:p>
                                    <w:p w:rsidR="000F6142" w:rsidRDefault="000F6142" w:rsidP="003032C5">
                                      <w:pPr>
                                        <w:spacing w:line="240" w:lineRule="auto"/>
                                        <w:jc w:val="center"/>
                                        <w:rPr>
                                          <w:rFonts w:ascii="Times New Roman" w:hAnsi="Times New Roman" w:cs="Times New Roman"/>
                                          <w:b/>
                                          <w:bCs/>
                                          <w:color w:val="FFFFFF"/>
                                          <w:sz w:val="12"/>
                                          <w:szCs w:val="12"/>
                                          <w:lang w:val="en-US"/>
                                        </w:rPr>
                                      </w:pPr>
                                      <w:r>
                                        <w:rPr>
                                          <w:rFonts w:ascii="Times New Roman" w:hAnsi="Times New Roman" w:cs="Times New Roman"/>
                                          <w:b/>
                                          <w:bCs/>
                                          <w:color w:val="FFFFFF"/>
                                          <w:sz w:val="12"/>
                                          <w:szCs w:val="12"/>
                                          <w:lang w:val="en-US"/>
                                        </w:rPr>
                                        <w:t>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 name="Group 42"/>
                              <wpg:cNvGrpSpPr/>
                              <wpg:grpSpPr>
                                <a:xfrm>
                                  <a:off x="0" y="104264"/>
                                  <a:ext cx="1367155" cy="556260"/>
                                  <a:chOff x="0" y="0"/>
                                  <a:chExt cx="1367514" cy="556592"/>
                                </a:xfrm>
                              </wpg:grpSpPr>
                              <pic:pic xmlns:pic="http://schemas.openxmlformats.org/drawingml/2006/picture">
                                <pic:nvPicPr>
                                  <pic:cNvPr id="28" name="Picture 28"/>
                                  <pic:cNvPicPr>
                                    <a:picLocks noChangeAspect="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28153" cy="556592"/>
                                  </a:xfrm>
                                  <a:prstGeom prst="rect">
                                    <a:avLst/>
                                  </a:prstGeom>
                                  <a:noFill/>
                                  <a:ln>
                                    <a:noFill/>
                                  </a:ln>
                                </pic:spPr>
                              </pic:pic>
                              <wps:wsp>
                                <wps:cNvPr id="39" name="Rectangle 39"/>
                                <wps:cNvSpPr/>
                                <wps:spPr>
                                  <a:xfrm>
                                    <a:off x="572494" y="135172"/>
                                    <a:ext cx="795020" cy="301625"/>
                                  </a:xfrm>
                                  <a:prstGeom prst="rect">
                                    <a:avLst/>
                                  </a:prstGeom>
                                  <a:solidFill>
                                    <a:srgbClr val="06801A"/>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0F6142" w:rsidRDefault="000F6142" w:rsidP="00B42E17">
                                      <w:pPr>
                                        <w:spacing w:line="240" w:lineRule="auto"/>
                                        <w:jc w:val="center"/>
                                        <w:rPr>
                                          <w:rFonts w:ascii="Times New Roman" w:hAnsi="Times New Roman" w:cs="Times New Roman"/>
                                          <w:color w:val="FFFFFF"/>
                                          <w:sz w:val="12"/>
                                          <w:szCs w:val="12"/>
                                          <w:lang w:val="en-US"/>
                                        </w:rPr>
                                      </w:pPr>
                                      <w:r>
                                        <w:rPr>
                                          <w:rFonts w:ascii="Times New Roman" w:hAnsi="Times New Roman" w:cs="Times New Roman"/>
                                          <w:color w:val="FFFFFF"/>
                                          <w:sz w:val="12"/>
                                          <w:szCs w:val="12"/>
                                          <w:lang w:val="en-US"/>
                                        </w:rPr>
                                        <w:t>Al-Uqud in Muamalah</w:t>
                                      </w:r>
                                    </w:p>
                                    <w:p w:rsidR="000F6142" w:rsidRDefault="000F6142" w:rsidP="003032C5">
                                      <w:pPr>
                                        <w:spacing w:line="240" w:lineRule="auto"/>
                                        <w:jc w:val="center"/>
                                        <w:rPr>
                                          <w:rFonts w:ascii="Times New Roman" w:hAnsi="Times New Roman" w:cs="Times New Roman"/>
                                          <w:color w:val="FFFFFF"/>
                                          <w:sz w:val="12"/>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6" name="Group 46"/>
                            <wpg:cNvGrpSpPr/>
                            <wpg:grpSpPr>
                              <a:xfrm>
                                <a:off x="1630017" y="731481"/>
                                <a:ext cx="1406525" cy="635635"/>
                                <a:chOff x="0" y="-183057"/>
                                <a:chExt cx="1406635" cy="636105"/>
                              </a:xfrm>
                            </wpg:grpSpPr>
                            <pic:pic xmlns:pic="http://schemas.openxmlformats.org/drawingml/2006/picture">
                              <pic:nvPicPr>
                                <pic:cNvPr id="44" name="Picture 44"/>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183057"/>
                                  <a:ext cx="652007" cy="636105"/>
                                </a:xfrm>
                                <a:prstGeom prst="rect">
                                  <a:avLst/>
                                </a:prstGeom>
                                <a:noFill/>
                                <a:ln>
                                  <a:noFill/>
                                </a:ln>
                              </pic:spPr>
                            </pic:pic>
                            <wps:wsp>
                              <wps:cNvPr id="45" name="Rectangle 45"/>
                              <wps:cNvSpPr/>
                              <wps:spPr>
                                <a:xfrm>
                                  <a:off x="612250" y="7790"/>
                                  <a:ext cx="794385" cy="300990"/>
                                </a:xfrm>
                                <a:prstGeom prst="rect">
                                  <a:avLst/>
                                </a:prstGeom>
                                <a:solidFill>
                                  <a:sysClr val="windowText" lastClr="000000"/>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0F6142" w:rsidRDefault="000F6142" w:rsidP="00B42E17">
                                    <w:pPr>
                                      <w:spacing w:line="240" w:lineRule="auto"/>
                                      <w:jc w:val="center"/>
                                      <w:rPr>
                                        <w:rFonts w:ascii="Times New Roman" w:hAnsi="Times New Roman" w:cs="Times New Roman"/>
                                        <w:b/>
                                        <w:bCs/>
                                        <w:color w:val="FFFFFF"/>
                                        <w:sz w:val="12"/>
                                        <w:szCs w:val="12"/>
                                        <w:lang w:val="en-US"/>
                                      </w:rPr>
                                    </w:pPr>
                                    <w:r>
                                      <w:rPr>
                                        <w:rFonts w:ascii="Times New Roman" w:hAnsi="Times New Roman" w:cs="Times New Roman"/>
                                        <w:b/>
                                        <w:bCs/>
                                        <w:color w:val="FFFFFF"/>
                                        <w:sz w:val="12"/>
                                        <w:szCs w:val="12"/>
                                        <w:lang w:val="en-US"/>
                                      </w:rPr>
                                      <w:t>Synergize with Technology</w:t>
                                    </w:r>
                                  </w:p>
                                  <w:p w:rsidR="000F6142" w:rsidRDefault="000F6142" w:rsidP="003032C5">
                                    <w:pPr>
                                      <w:spacing w:line="240" w:lineRule="auto"/>
                                      <w:jc w:val="center"/>
                                      <w:rPr>
                                        <w:rFonts w:ascii="Times New Roman" w:hAnsi="Times New Roman" w:cs="Times New Roman"/>
                                        <w:b/>
                                        <w:bCs/>
                                        <w:color w:val="FFFFFF"/>
                                        <w:sz w:val="12"/>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 name="Right Brace 48"/>
                            <wps:cNvSpPr/>
                            <wps:spPr>
                              <a:xfrm rot="5400000">
                                <a:off x="2266353" y="-652238"/>
                                <a:ext cx="246695" cy="2822574"/>
                              </a:xfrm>
                              <a:prstGeom prst="rightBrace">
                                <a:avLst>
                                  <a:gd name="adj1" fmla="val 0"/>
                                  <a:gd name="adj2" fmla="val 49664"/>
                                </a:avLst>
                              </a:prstGeom>
                              <a:noFill/>
                              <a:ln w="2857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Down Arrow 51"/>
                          <wps:cNvSpPr/>
                          <wps:spPr>
                            <a:xfrm>
                              <a:off x="2189130" y="1646152"/>
                              <a:ext cx="403225" cy="198755"/>
                            </a:xfrm>
                            <a:prstGeom prst="downArrow">
                              <a:avLst/>
                            </a:prstGeom>
                            <a:solidFill>
                              <a:srgbClr val="DF6D2D"/>
                            </a:solidFill>
                            <a:ln w="25400" cap="flat" cmpd="sng" algn="ctr">
                              <a:noFill/>
                              <a:prstDash val="solid"/>
                            </a:ln>
                            <a:effectLst/>
                            <a:scene3d>
                              <a:camera prst="orthographicFront">
                                <a:rot lat="0" lon="0" rev="0"/>
                              </a:camera>
                              <a:lightRig rig="contrasting" dir="t">
                                <a:rot lat="0" lon="0" rev="7800000"/>
                              </a:lightRig>
                            </a:scene3d>
                            <a:sp3d>
                              <a:bevelT w="139700" h="1397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1470991" y="1844907"/>
                              <a:ext cx="1884045" cy="468630"/>
                            </a:xfrm>
                            <a:prstGeom prst="rect">
                              <a:avLst/>
                            </a:prstGeom>
                            <a:solidFill>
                              <a:srgbClr val="DF6D2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0F6142" w:rsidRDefault="000F6142" w:rsidP="00B42E17">
                                <w:pPr>
                                  <w:jc w:val="center"/>
                                </w:pPr>
                                <w:r>
                                  <w:rPr>
                                    <w:rFonts w:ascii="Times New Roman" w:hAnsi="Times New Roman" w:cs="Times New Roman"/>
                                    <w:b/>
                                    <w:bCs/>
                                    <w:lang w:val="en-US"/>
                                  </w:rPr>
                                  <w:t>Local Wisdom Based Products</w:t>
                                </w:r>
                              </w:p>
                              <w:p w:rsidR="000F6142" w:rsidRDefault="000F6142" w:rsidP="003032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7" name="Picture 57" descr="C:\Users\Win_\Downloads\images (6).jpg"/>
                          <pic:cNvPicPr>
                            <a:picLocks noChangeAspect="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1407380" y="0"/>
                            <a:ext cx="1200647" cy="874644"/>
                          </a:xfrm>
                          <a:prstGeom prst="rect">
                            <a:avLst/>
                          </a:prstGeom>
                          <a:noFill/>
                          <a:ln>
                            <a:noFill/>
                          </a:ln>
                        </pic:spPr>
                      </pic:pic>
                      <wps:wsp>
                        <wps:cNvPr id="58" name="Rectangle 58"/>
                        <wps:cNvSpPr/>
                        <wps:spPr>
                          <a:xfrm>
                            <a:off x="2282024" y="286247"/>
                            <a:ext cx="902204" cy="300990"/>
                          </a:xfrm>
                          <a:prstGeom prst="rect">
                            <a:avLst/>
                          </a:prstGeom>
                          <a:solidFill>
                            <a:srgbClr val="EF3B1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0F6142" w:rsidRDefault="000F6142" w:rsidP="003032C5">
                              <w:pPr>
                                <w:spacing w:line="240" w:lineRule="auto"/>
                                <w:jc w:val="center"/>
                                <w:rPr>
                                  <w:rFonts w:ascii="Times New Roman" w:hAnsi="Times New Roman" w:cs="Times New Roman"/>
                                  <w:b/>
                                  <w:bCs/>
                                  <w:color w:val="FFFFFF"/>
                                  <w:sz w:val="16"/>
                                  <w:szCs w:val="16"/>
                                  <w:lang w:val="en-US"/>
                                </w:rPr>
                              </w:pPr>
                              <w:r>
                                <w:rPr>
                                  <w:rFonts w:ascii="Times New Roman" w:hAnsi="Times New Roman" w:cs="Times New Roman"/>
                                  <w:b/>
                                  <w:bCs/>
                                  <w:color w:val="FFFFFF"/>
                                  <w:sz w:val="16"/>
                                  <w:szCs w:val="16"/>
                                  <w:lang w:val="en-US"/>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61" o:spid="_x0000_s1040" style="position:absolute;left:0;text-align:left;margin-left:21.6pt;margin-top:3.85pt;width:398.15pt;height:222.8pt;z-index:251660288;mso-height-relative:margin" coordsize="50570,28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ZIaaAsAAOlFAAAOAAAAZHJzL2Uyb0RvYy54bWzsXNtu3MgRfQ+QfyDm&#10;KXmQxeadA8sLWRfvAs7asL3xi4GAQ3JmuOaQTJOjkRLk33OqunkbjSzJa0tWMsZKy2uzu9h16tTp&#10;op7/dLnKjYtU1llZHE3EM3NipEVcJlmxOJr89uH8IJgYdRMVSZSXRXo0uUrryU8v/vyn55tqmlrl&#10;ssyTVBpopKinm+posmyaanp4WMfLdBXVz8oqLXByXspV1GBXLg4TGW3Q+io/tEzTO9yUMqlkGad1&#10;jaOn6uTkBbc/n6dx82Y+r9PGyI8m6FvDvyX/ntHvwxfPo+lCRtUyi3U3oq/oxSrKCjy0a+o0aiJj&#10;LbNrTa2yWJZ1OW+exeXqsJzPszjlMWA0wtwazStZrisey2K6WVSdmWDaLTt9dbPxrxdvpZElRxNP&#10;TIwiWuEd8WMN7MM4m2oxxTWvZPW+eivVCLH5uow/1zh9uH2e9hf9xZdzuaKbMFDjkq1+1Vk9vWyM&#10;GAdd0/XwMzFinLMCK3Q9/V7iJV7etfvi5Vl/p29aYX9naPrU6cNoqh7M3eu6s6kwx+rejPUfM+P7&#10;ZVSl/HZqMlFrRswyZcZ35bpI0sR4h0kYFYs8NdS4qBu4nuzJBq6ntTbtTms5XigsHlY0HZisH7jw&#10;QtuzgtHAo2kl6+ZVWq4M2jiaYCYVCfWEZ2l08bpulKHa6+gt1WWeJedZnvPOVX2SS+MigufA4ZJy&#10;MzHyqG5w8Ghyzv/0I0e35YWxwWt0HROGiCO49DyPGmyuKkyyulhMjChfACviRnJfRnfXcjHrnnru&#10;h57j7XoIdfo0qpeqd9yCviwvqO8pe74eI9lbWZi2ZmVyhVclSwUFdRWfZ2jtNUb2NpLwfXQbeNa8&#10;wa95XmIspd6aGMtS/mvXcboecwlnJ8YGWIJx/nMdyRQG+6XALAuF4xD48I7j+hZ25PDMbHimWK9O&#10;Shgd/oje8SZd3+Tt5lyWq4+AvWN6Kk5FRYxnK4vqnZNGYRyAM06Pj/kyAE4VNa+L91VMjZOdyI4f&#10;Lj9GstLTpMEM+7VsZ3Y03Zoo6lq6syiP1005z3gW9XZlRGAvU9DBvtehiHYR12tdRCEN9tkRhkij&#10;D3S+23p0ByUuQAOeD8jwXdf2HWpi6CCmsH3YhjHF9B3XttUVHabYoe/63IBlB64dtqd7cDFFYOEl&#10;tE2E4djHtsFFA9/2aB30coir2L//aHd3toeDQVeF7fkCoMj26EYLU8BUB6Kzws5hDu69EUNvGqa9&#10;NUx+0jg83PpSt3q5c3w+or6nX/e14bmh67Yj3znC/u4bB/gAQcK2WmO9TueN8VJG8WdwFBxmE30p&#10;PijkInjFP3ZiHVst2/ZCF/NVvWffcUKO4L1TCNOxyPd0nBX2bUEjR+d0374UNoqSYgbPN43+getT&#10;PP9D6O+cB+LlqQoRyyhJFdaHLg2bn1VHzd/KRB0WZnscr1UHEeYBHBvakLYPG08ibDyEA2J6KlB+&#10;38goWywb41jKcmOclEUBllRKw2Yg0WTtpLiNrAnHDkUA72IS6yPiq1naYphFQcjRLJdncAdA18ha&#10;rfvUdUZF661gTOxOheLv4X6maZmKr5JHDYnh2IvyBRExNdYmyvKzIjGaqwppREQGpRNo4I60jC4m&#10;i4OlUxh9iInQcZGbJ4KmJ4zKN0wEY55n1c/M2Wjr7y3B0tgsMDccH6kwJodjg1Xo8LyfHD/25HBa&#10;lOhzOJv9WsPC7TmcCB1TCPXmhRXQJgev9s2HHuaG5qmOJ6ABaI9pc0HytmEed68UbphNDeJpvl51&#10;kZPiZvvMGwPnvZO6ASUYwwUjyW5QICwr100q3y+TjTHL1/JdhJTRcRwXBkoySmMtH/akHaQ3LQfa&#10;zieHg6bBaZoU5dUyUmzBhnK0a8zd0xmzuiSSOlbHaZHaCW3GEElkpBOmUjbLUutH57IsVH6N7BK5&#10;ssrOoHtx+iXTC/q/wkPVBrWWU/B5ly0MmUHWmUU5srk00UO8pbUAbLYfSduS4j19f+tK9XuWXqT5&#10;B8rORUh0Cfns0cQORG8KvpABuM+Xm8vZJetDPHFp3u8z6EfPoJ0trQ77mFf3TLZsFyTFV4xlFzQJ&#10;J/DtlrFwuq3zia2si+c03KKT5W64seM748S5yuIpfrS4ia1rqtztIjDuataktygheXWnNlaR/Lyu&#10;DpQsks2yPGuuWFNGzkGdKi7eZjFpnrTTC3xWl+jiND3VwBFYv71K3QNOl8WskhpFebKE/pce1xXA&#10;m5gBYcD4ct4dPXAGGtHmLbSthwbc25J+d1gHrAOy8mkZr1dp0SidXKYAJIj09TKrashJ03Q1SwGv&#10;8peENA5o9A04G0T3LOecCwEK+hkhFIUqlrL/bQXHphlaLw9OXPPkwDH9s4Pj0PEPfPPMd0wnECfi&#10;5D90t3Cm6zrF8KP8tMp013H0Wud36tZa4VeKOCvrCjTREQXMumuYUGQZ6mMtYwrRuA7bjUybeEmb&#10;c+Sl+jix2PYEW7s3ML0KAjxjtkFYJOYKaYuN0AZhTeMAmSBwer63ERzSq3AxJyir7r2km+zXyL28&#10;JYIPQqdizd0BtElHuPcKoHkT3X8gskyhV2vbGITStHEMVr8zH3IDEwGd7ShEaHlbRDg0vdBsNbfQ&#10;dgSzra835ihxGYnL4twJfSUvDOmQ1wZU2Hq9eoPlBxbAWW5hv6W5xhq1CrPDxGjPkvYsSYu7e5b0&#10;cOsMPZ1QFGhBy48dG9JrDk6nuKo1B+wzbN1rzUHhP8morQDdBgEWziE9t1HAuusSJt0IHtbd6Ibc&#10;sQ7x+sG1TARw/3S4EhJfFTDetlyJ0wiKuMSonh5XwjTac6Vvx5XGk/1/iSthQfEaV1KLjHfnSr7l&#10;hJorIVnz2Vj9co6PtRBaSSbiaZvCs1iw7pDj3sa8mSuZXmCK45b+7ClPW13A2UYvtPyfCkNKstwr&#10;Qw9ZW9HTAqQhXc3Vl/hPt86h+c/X1FwIzzZNoYomfBsyjxaEOhbkmJ4LGGJI8mwX/xFokDZEmVRX&#10;AHYgAttE8YU+d6bLuQRup1v07VDDx4jWD/QpciHKesdcSC0RPl0uRKLHXje6s240mvWty8BfTBQt&#10;3jTl7x3EO7GoXXPtDjy+egTPvqYeDRfZb19N84Rl0WIQGI/vY9mMAaQ1JZaGUMilTAmcCtX5b8WH&#10;rlVDfsBzBxWRvBLDPcITR1RqLwvtZSHBkXLPkR6LI5Hlv3vpt9OpHVjPRUURlc6lBo6y0vR1RX0W&#10;MSIEWiDeAWIFSlXHoGc5Hqr+FOihdt5yVSXsF1CPusY94xUOrikiirZINDhHye8Q4OerHLXQ0L4N&#10;jbLD8xBB+vNOqMsx8UzdGrbasgVqugtBFJO4OnxfH7gvKx98f3CvsvI+C1DLTt/drammVvGW03JT&#10;6DpBHLzVq2nu65VDSwShsLV+jI8ahLsl5jimDedVfizCADXt1P7NbozPMQquWOy9WF0/dLwRDRmt&#10;fp2ee6fWqX7E6LIHYSvoKkjSwygnMYpyJL7uwNdhd6uq8QPmcto496iqQZG+rqpBTRdtqjei6m8w&#10;bfefodDXKg//GcoDhH5a+tnObZQL02u/09deKBBFzgKsQagXAar31bdsvd4rggBFFhojHC+AGPNl&#10;jLit0mDk9z8SPDBw7isBf9RKQMGxa5/MPFYyQ4ohfp7MKjB9ZjdWPulIktYxqtlOpp9+q/H9+KeP&#10;WfGPT8Sw8jJK6k/ZKlqktfEX76/Pfq8WBHRPVyil5f29UHoHoRQrAL4dKJqs885W3RP0tb+jldLA&#10;dzylnt/MkG+LfqOsdJSmos3HrbNzeyGhq7PDMfjAndmEBTHAtNTisRV4FizHpLs1Z2halknzkheP&#10;v7VYOizBPzu3X4rHSzX2XOKH/qpAfZC85xIPziXw90RYX9DfrtAfLBnu87Jy/xdaXvwX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DtO5Wd&#10;4AAAAAgBAAAPAAAAZHJzL2Rvd25yZXYueG1sTI/BTsMwEETvSPyDtUjcqJOG0BLiVFUFnKpKtEiI&#10;2zbeJlFjO4rdJP17lhMcZ2c08zZfTaYVA/W+cVZBPItAkC2dbmyl4PPw9rAE4QNaja2zpOBKHlbF&#10;7U2OmXaj/aBhHyrBJdZnqKAOocuk9GVNBv3MdWTZO7neYGDZV1L3OHK5aeU8ip6kwcbyQo0dbWoq&#10;z/uLUfA+4rhO4tdhez5trt+HdPe1jUmp+7tp/QIi0BT+wvCLz+hQMNPRXaz2olXwmMw5qWCxAMH2&#10;MnlOQRz5niYJyCKX/x8ofgAAAP//AwBQSwMECgAAAAAAAAAhAJySSlOzFwAAsxcAABQAAABkcnMv&#10;bWVkaWEvaW1hZ2U0LnBuZ4lQTkcNChoKAAAADUlIRFIAAAB+AAAAXAgGAAAAqEcBtQAAAAFzUkdC&#10;AK7OHOkAAAAEZ0FNQQAAsY8L/GEFAAAACXBIWXMAAA7DAAAOwwHHb6hkAAAXSElEQVR4Xu1cCXCc&#10;5XlO0jTNdNp00tDJJO20nfSYpDnwpXOllVar3ZW0py4sG2MIhMuGYBJCIIW6ARJzhaPQJKQxKafB&#10;JA62wbbu1WUbsDkt2zpX2vve1d730+db1lNH1tQusUkm+p+Z17tar7T//73f+7zP833/vx+RIEGC&#10;BAkSJEiQIEGCBAkSJEiQIEGCBAkSJEiQIEGCBAkSJEiQIEGCBAkSJEiQIEGCBAl/UADwRwX/5KcK&#10;k4yJiYrCO2+uz/30R+undYr1gWb5eq9K/uS0Uj5uV1aPe5SV477GyvEAn/vq5eMuRe34rILP1Ypx&#10;h077hkOrucnRrFw/36o1vHvb9Z+evPHGPyl9jITfNxSmjt6QS/uDubG+oPXW2zPu9UbMNtfArq2A&#10;R1cOj7YKXqMcbn0VHLo1fH0lHIaKYrgMlXAaK+EyymBrqoBPJ4O/qQoJYwMcjerQ7BWXvhNsM9wW&#10;GTzwxeTg4N+XPlLC7wrHOjs/Ybt2w8XOb13z2Py1G2CpKkO6UwNbWxmiDUyyohJekwK2jjomuhbe&#10;pnp4mhktCri1ClhU1bBqauFsroNX1wBvswJBgwoOtQwubQ0sjWWYa1uBkHINIvW1mDM1w/f4g0js&#10;//VjwRe2X4zBwU8Cxz5ROhwJFwKFQuFzjK/58sm78rZ3H3Dt+NlD8y2yE/PKqoxDXQ2HvhZunUig&#10;At6Wejh1rPYWGXytDXAb5HDpqlnxNfAZavgeGbxaEVVFJvDw/zx6GZz8Pyv/zyne3yIv/i2brh4O&#10;bR2jln9DzolTjnAT/8blnZnQs4+6CzHHTME93YqZI39ROlQJ5wPs3R/NpQtXeQJRZJFB3vIOvNdd&#10;DysrM2SoxZRiFdwmJZMuEn/hY85AttDL4W9cDZ+arKBRY6FnN3Jx71zBO19bOmwJvy3iueSmZD6L&#10;fDKE2NbvY44V6FZXws3qdbXKETAqWeF1SybpQoSX1W9rqYGzXY5ZDSddUxkCnAgBXScibx1OpmKz&#10;d8Ji+WTp8CV8UCSD3vtyvWYca6Ag66olLTew2tm/2avdGlJwaz2s+uolk3Qhwt7GdtBcjYhWhUiL&#10;GmGjBk6TGpa1X2NbKYP7pu+i4Ju+Fc4Tq32++c+XTkPC/weF3ifXeu64NXRSX4mFdhWrqxp29nJH&#10;C/syk29tpmJvrYXNUAZXu1DvVfA1VpCG2bMbFfAxMV6dBh5VA3xKGUJNMvboSkRZrb7GFZhvk8Ou&#10;qYLNWF/q3zVLJvtsIYTgqeceVv981zrEpo6gkEwE07n01WxXHyudkoSzYe72byrnu4x+ZwsTqZUj&#10;pK+HnRbLzr7u5M/idR+tWoIKPVLHvru+C7anH0fCegwJxwwKkRQS8SRimTTbRArJgBuB2TcR3bmd&#10;1k0LH9V8hC0iSRHoEFaOvdtPMXd6Qs81Fife2iVDwKCHb+cvkcpn8p5CdDuT/6elU5OwFJLzk//g&#10;ffbnd8wampIhA9V5Wx39tRxzrHLx6OYg26jCE6Y6zHKQJx6+G2mPA9kCkMsXkE6lkcpkEImGkPP6&#10;kHd5kYuGkYhkEM/k4c6nkc0lkU4EYfmPH2BKW48FKnsrHYCLruD0hJ5rLE68x9AIO9nHQQ0y/aP7&#10;kMyF3wyHrX9ZOkUJixEf7fl81jr59nTHJQjSMjmMonfLEDTWkbZJy0y2y1QLv6ECM9dcwSp2IZ3N&#10;I8ZIhdw4+dg2RK+4lAJMiZCKtkxVUfx9XxMr2tQAx2Xr4H3sEWQCTuRyWSQzOeT8VkxtuR4eWRkT&#10;RQvISSUYxq1YXWwhpyf4nIPtZNZEplKXw6tphOMnP8CJg6/cWDpNCYvhevqnFW9sbHXEOzSsvkrM&#10;acoQ1Mhh01RisvEriBiq4eRz5/YnkM2m4UykEYvOw7PpSkwzwTPG1XC3rMKcsQxvd1VhnokUlsuv&#10;ksOhqYCtrQrhdgUcNasRuWkDYnPHkCJVpJN5TPziIQQE/XNyWVurYWmtYyvQLJ3Ys0RUraDg5HGb&#10;qPapK2aUq/Dui9vx3uEDW0qnKuEUpm6+6h/fvMw041PLYFNWYEHfUKR1r6keNqr2REcDbEKkvfBf&#10;WEgX2DsTcPbspJBrgHMt2UC3Bj5VJWb4s2XzZjh/eAcCD9yJuWs3UBSqEFUpi6tyfrqBsFaB4x2k&#10;aGMjAgdeBvJ5ZGIRhJ5/EtYGOaJsK5a1ZAr10ok9W3gMVWQlsoaBLKOtZvLXYLKzGeO7ngkff23w&#10;G6VTloDBwY977v7uE7OK8jMG0UfLNqn+MmyXkvLvfxSpQgHRTACeIwMI6soxe4kOcdK6dcsWwOdF&#10;grQfz2aQSeYQQBacIuBPfD0Hxw9vwbymHic6KMA2tOA4J1ei7quY3PcM38fKz2Rh/8l9CDWTMWgT&#10;J3Sr2TYq4Wf/97fQyrF6XZfp4OLvOugCXJwgATLE4mNeKqbbq+Du0mN45NXdW7dulVQ+Pa8yn3Tb&#10;nezNDir3xQPm4WteE32zXIaUaw4JyuOFyXEka9gKjGsQYFVGRoeY7BBTDBRyDP6TKmSQ4yRBLI88&#10;/yOGCKI+P1zXbUT2v7cjQCEYeePw+0u6tWWI2SbAX+FnjMNTQ7vY1sjKr0OA+sLFsHUqmXAd3Bv1&#10;cK8VrUgIzWr4SOeLj3mpcJIFnGSao488kOof2nvnkSNH/rg0BMsT8M1eE979fC5M8RYwNZ4xYA59&#10;DQKKNfB879sIFxJI5dLw3n4zqXoFTrIa48eGkEixXrPMep6RyiEunmRTKKSBMF+KcUoU3jlOvy5H&#10;fvIIArkIJ0MaEc6L4MvPwNVeDdvm6/n7WU6PNPzb7kZAuQbhZg2s4jg26uC9poMtRQtbKyeAUQGf&#10;2BfgsbkM5+b9A038DLFWcEUH+ve9lO0ZellbGoLlBxw5clFh6vhb3rZ2iqEKBGitXMJWCXtUCjut&#10;VkxN335iAOkciTtKmm9YgXB9LeIPPwi/yHg2S1LPI0lKL7Bfs9SRyCQRpnCLp+KI7ngKjqs2Imm3&#10;IctKLzCyTHKWLSEd9SO7So6TBjUS1mlavQJiJ15DiBVv72qDY10T20wz7Gub4dOr4SQLuKj6ffo6&#10;slENnIylEr04/Hy/1ciJ3FSG8Wd+nj/Uu+sHx44t0509PPHgRYmfP/JWXK+Aq5n2rYWhF7QohBd7&#10;KCnWSSXvbZKzZ88hwwpNTozDrVpF0VSG9JyFOU6CeTwDiXSUQa9+22ZE77sF+cg8CnFOjCirP5pG&#10;PkReSDuRXZjERLMMU1T/0fGjSORyyFiOYfoyA/xsC85LVHC3vV/lYsfOrV06sWeLOboOsTLoM9Zg&#10;4prrYB7sTZnNZkNpKJYX3F1dn2UVvevRrIK9g17dUEevTutFK+WkuHK2seebqOxb6ino5qjkC8i8&#10;9x6cjSvhapUhH/Sx0pNIC4pfBA97ffbIJALDe5AfOIDUfjPSA6PIDI4VH/PDhxFprsWCuo5aYRW8&#10;jfyMt99ElIlPTB+F/QoDnELIaWVMtmAhPjZXv89ESyT2bGEjM/g4gV0dtHeNchzs7UZ/f//NpaFY&#10;Xgi0G64Oa7sQokg70V4BV1MVHBxcRwv9enGwSaWseD+VfcL2DlK0cUnvPNzyr7LHViJ2/Dhy+Rip&#10;u5Tt0xBOeUnbFIL06AnRCjIUeXwhn2bwMeDywsm+62Yy5tfWYEarQcJvRyaXR+RNMxydtI86CjI9&#10;j4N93EWadrcJi3ZuYu6M4EQONjVgyrQCaWU1RnfvwsDAwNTw8PC/lIZj+cCiqt80o1bC3kr1zsqz&#10;mirPGDAbEx/mZLDcfBPtdh4LtFzh79xINV2O+Zs3I7RAocYE55jMHGV5QQg70RMWIcmXCuzp+XQG&#10;Xqp+5z13wyWYpr0ZVrHQc9cdnBAZMksWjkfux4JRXJJ1/vf5i5OZOmbigfuxZ2wEe8fG7i8Nx/KB&#10;R1Wzya5ixbVWwkM6txeXaBcNFOnfpa1gdSoR9VsRp2jzTb2JlLIB1qaVSO3djQiFWjJPL8aJkWfy&#10;I/loKd3/i6ywdokCPMKxv3sULip1V6caM1cbEe/cgKx9kr+XRsI7g1BdAxYoxmbo0xcfz28bpxJ/&#10;8vZb0T06gJHhfcsv8T5V1Sa/SiyProZHpyCtn9k/bVTRC03lsOtXIbhtG6uShotK3vr0DviaKzDe&#10;8CXEnvwxkxpCPE27xyQvRf15TphoIobkaC+cYjFlYye8m76O0BU6OH75PHxxmj5Ojuz3/x1TnWKL&#10;VwWn7vzv859K/NSN16K7bw8O9Q0/tewWdILKqk0hORVvOyleL2j1zArz0C/bRb9tWo15dT28u59C&#10;jrwdTS+w2l8qLot6WlbD1qFF8Fc7kQgHkKGHT5H6I7RzYTJB3OdArPvXmNl8KTxNlRR0NfBc3gHr&#10;Wh1CO5+j78+CEgALr+yARWz5iuvqWhVkoA+2Vr9UiISfHieuvBoHR8ww9425+vtf+3JpSJYHfMr6&#10;Tf5G9nZRgVrapSWoPqRtoNWrhbdNRj9fQR8sg3fvi1igYMuTuvNM6nRbByYaV2N2YznF2grMNNdh&#10;Wr0SocZyJGpWIqa4GElaNofY+FlfxYlWBVuXBgXbLBZyCaRTJW2QS8H7458iTtF30ngxwkb1Gcfz&#10;QWNx4qeoWczD/TD3jLr6948sr8TblTWbLPUVtHLVCOpVcBjOrHhxxatN7HRxsCxiT56K39VYi8Rt&#10;34Mv5qaQo+AT9D//Hlw/+D5Sl3QhoKijWKyh1xfX5nEysZ0ENLSJ7S1wP7gNWYsFBXrAMKk9T6ew&#10;wN5QoOgTm/qWiB+R8bcQV7fCwomy+Hg+aCxO/CzFZPdwL/oPmEf27Rv+q9KQLA/4Wlo2BWvFdfAy&#10;hHRKeDggSw2aR1wTTwr2UHC5GUILRNWsWvZ/x/aHUIgEUKCSF/oum6LET8WRDgYR87go1tzIBkPF&#10;q3AoDoBoXiz0IcS+73/iXuSnJ5ALpfgaXQGiSGbTxa3aQCaO+SuvR0i9gjZThdn2cgTXipXFs9s5&#10;sQDl1DPZDA9/9vH459p5bs1K2FplZBT6+OeeRv9gP4bNw8tP3AWMRo3/0qti1maxC8bEnuMVMLZW&#10;Oazq1Vig1w+ysl3KKvhu3IBY7wsIzU0iFo/S4iWZyHQxBIXnIjGyggXB/Tth33I5fI1lcHLyRNq0&#10;8O16Eu5sAhlOngIZJM7kI5ZEkDMp+PzTcJqq4FfUINXeRG8vLu5Y+rhOxeLEixDXBnhahHWtQoh6&#10;ZuzVvWIBB319fcsv8Y5111zkaKp4K2mSFwfJpWtYciAXh5+9286qn++iLlhL2jSyd7dS+LEl+FUV&#10;CDJmjUrMraVHX9cCi74BdmUZmaOcFk4Ba5vYJ1fAQVfgMFE08jF0zbcQiQSRjZEtxIJPKl2cCLFk&#10;BJETk7CzSqfaRKs5cwdxcSyVeLEU7deRMQyVsHQYMWbuw+DgoFjEWX6JF7DqZVfFlJW5We0a+Azn&#10;JqachnIEmEy/iqFm72binfz9dIMMYWUd5o1N8Io7YQwK+IwN8GrY71U1tH/05+o6eJuq4Gmvg82k&#10;Ll4aHVq1EtOXymFXqZGYfI89v4BEQmz8hJHNp5CJhuHJZJC9eQsn1Roeg2hJ/Fw+unSy3zi294/v&#10;zMS7SPf+4s0YtKDf2Ij+oWLiM4zrSkOxvDDb0vJ3U63GabdmJYKGM7dlP8xwtFRg2tSIhYcfg7/A&#10;1hCm4s9S8Quvl6SAYPtI9e3CrKmJolGOsHwF5pYQpEuFU2gTYz0CnAAHXvkF+gcGBNW/xcT/TWko&#10;lhfEjY+eJtXPIi2agk1c5LjEoH1YYSELxGtXY4Zi09VgQDDiLe71C+oX20GICPVPfeieoa7QwHKJ&#10;AkEKzKX+1uJwkR3E/oNl8w04cIT+3TxEmjdvKg3D8kRmZGD19A3fCLm1Z++fFzI8+mr2fyadom/W&#10;RDHXXIsYlXeseAtXAalCiqo/gmwyi0gigsBj92FBsXLJv7U4fOIyLX0N9u1/AdPPmNE7ZD42NDT0&#10;udIQLE9g69aPpUf7nnB30tKxPxavTm1VsDfKinevurUUZ+zZ4goaVxfbwdVdsHc2F+9hczNZHuPS&#10;NvB8hFVXDdu999Dzx4ubQQnavJy42IOVn07HkHn7Xcxo6xAlW7ma1+AN9VcR4oQRFtTBcxEXlgR5&#10;7KHGSpy45y70HR7CoZ6+3NDg0A10lB8tDcHyhf2Hmz/jffTeXpHsMHut01RZTLSvmV6dr81zIjg3&#10;mGBfZ4RzfQtcrWKpViRcVrwSZqmknY9wqirhb6+HVaND0jOHuLiALy02ewjB/rkE8qEA5m68Go62&#10;akRkdA48Vqu2ukjvASMncLMME5uvg3lgF4a6e7BvpN959NChL5VOXUImeHKr74UnMF9Xy6qRsapV&#10;8LbrmWgD5r/ehnlaM5dRRZFUDT8rPagV97ovnbDzFbOGMiRUdZjqlMHZRA3Qsx/5dByg1hMb/pR/&#10;KGQL8Kb8WHj6KRzVVUHce+/X1RXDZqrFzFoFDh7Yg/2jfRjqH4iNDo9ukKr9NMSP9nw+8Ub3w/O3&#10;fcfrY8WE2lswe1UnnGtJ722sHGGPxMUTSyTowwove7rt3tuRCS4IkU+7l+dEiMCbyyOTiOPtOqp9&#10;sVcgvmGjpZytqAG9fQco5sxCxceGh4e/VzpdCYtx/KF7Pjd9manHv6ETgcua4GLS3SZxVSu9OXvn&#10;Ugk5HyF6ss34m7H4PXH2ckdjGSzrDEjbxkW9I0Pln48XkA1aMUFqF9ffe7RfQ7izHb293Xh1rFes&#10;0GF0dPQ7pVOU8H/h+JY7n7Rr6JlJ6WIRRCReXJe3OBnnK8Sii0j+6bH4PXPaStjbqqj4azCnb0To&#10;vruQOvka/D3P4mSXATb5GrJSDWxXbUDf4F4MHRjB6909SVb6utJpSTgb5m/b9unkyKvPz3Z0UBmv&#10;gc9Yxt6ugkddDn9TLfykVI++Ch7TmatnFyq8nITi/ntXWyMTLG7I5OeXrr4VP59sraF6/zcMDPWi&#10;t9+Mod79qZ7BnlsGB/Hx0mlJOBckHMf+NuOdeO6dzZe/HpLLCrbOcgqu1Zgy0mu31hfvbPV/iH2/&#10;uK1KZrDTTQgGCtC6zbUqEdR8BT62pF09OzBkHi6uw/f09MwODAzISqci4YPCt/W2TZYufTCqaUCY&#10;CtvHRMxTQTsuIP0vDrE+L76No3hDJyeeQyzdktrHtz2AvtHDGDjQDXNvsac/y/hs6dAl/LYI9Dx7&#10;i23Ho3irrQFJ0mygmT21dekkXYgI6DnhNDKEKOLmaNUm1itg7iOt06oN9O3HWH/PuNnce6Vk1y4A&#10;wr3PfeHt0d2PH9rxn/7xzVfC2VwPZ0tlcdHEzX4bbVLCJ9bQ+dwuvkKlnd7fpPiNK2BEnLpN61Q4&#10;2DbsOvEdeXUUevVwG8R35snhEhVurEGAwi6mboBrbQfeePQe9IzuRd9Az6l99cjQ0JCk2i80REUd&#10;G9z5Z0f7dm3of/XFQyPPbYdz0zfZ8xth0a6CxVQJZwdFH8PB5w5d1VkTH2LbCIsbOKjaHZdUwNYl&#10;Lt0qQ6CmHPOtbRh9/G7sHtvDHt6Dw72s8KFBjOzrw8GDB7eNjY19sXRoEj5MDA/3/vNA376f9b3y&#10;q8DYnhcXJh98EOPf3oITa43FLVGhxs+WeK9a3K6lgLOrDbbrrsbct76Jg798HvsGXsa+sX680T2E&#10;k/uGEj193cG95p7xkbGRO19//fUvlA5Bwu8KggVGR0f/vLe39zODPfsvIwWPDPb8apzKOtUz0I3u&#10;vt0Y6duF1/Y9j9d//Qsc3vUMxvY8h+H9OzDYvxNmM4WZ2VxU5GLB5VR0d3dHSePvms3D/3rIbP6n&#10;w4cPf4rvkb7E8PcdpOK/Hhw5ssU8cuSl/qHXX+rrG+7u6x2M9Ow3x/pE7DPH+l8xx3p7Bo/29ve/&#10;xCQXg5Pgx4cOHaqQ1PkfEIqssGfwotNj2X9LhQQJEiRIkCBBggQJEiRIkCBBggQJEiRIkCBBggQJ&#10;EiRIkCBBggQJEiRIkCBhET7ykf8BETBv8fwAr7AAAAAASUVORK5CYIJQSwMECgAAAAAAAAAhAMEk&#10;u66eDAAAngwAABQAAABkcnMvbWVkaWEvaW1hZ2UyLnBuZ4lQTkcNChoKAAAADUlIRFIAAABCAAAA&#10;OggCAAAAi0cYEwAAAAFzUkdCAK7OHOkAAAAEZ0FNQQAAsY8L/GEFAAAACXBIWXMAAA7DAAAOwwHH&#10;b6hkAAAMM0lEQVRoQ7VaaVBTWRZ2Zrqnq/rXLFXzb2qmanqWP1M1Na0Rl26d6XJ6LbvZBWxpxXZB&#10;FLRBsOhGcUOhBxAdW1SwtVtZkrAECSAgYCdEkxAJW9jCvhMIBMj+Xua8hfBysxBC/Oqr5L57z7v3&#10;fPeeu7yXbLB4G7jFguEYZsHNmElvNujMOqDBbDCaTWQ+BgY4YeVNeEcG+DelVdUPP/9v8909VdE7&#10;ikK2cYM2c/w2sf1Yy4TLrdzAd7jBn5QfTBR9y+uv6ZsfMpqNXlG0LhngfadamSy+9nHZwU1s380c&#10;f5LgMZVwRtoAbgHBJ55dqB0RwbjRlXoET2RA9xkx4832hzuKQxjOrYvbioIO1yepdDOejc2aZaj1&#10;8xnNuRsLrX3vTW7i+IbXxg7Mj8DUottzD+7LwHEcu9X2aKf3RsAZfTj+scKUaZ0apLipxl0Zgwtj&#10;75XsZTa2tShwOzGPV3K8y+3FQTxlDXQe7YFLrC4D5vHttnwfrs3Efbd4T+O4dEgzvrPkc2a+17m/&#10;5rTGuEi74hyryNCb9YeeJrJsF5/YxpQloxb6CZZ/E2bKarkPYcA08C4/Kts/qBmhHXICpzIwi2Xe&#10;qNnNP4RUGie8jBH+r4w1XFyXP/BhByCW3iKL67eVE9Qx2w0uOYNTGRrDwoe8/UiNwLxOnn20Sidb&#10;ETOvEzZQmard2URxLMOAmQIro5CKKH74+IDOpIPqrDRj5qP137DYqKXXuYUb2DHTTbtoCwcyIGZC&#10;qmOQKpgEJX78SF9+pD//mH9FpH3gvTrCWUZr0tKOMoDKgN69Ks1Gbka4syhsZR3ELWnyHMTgldKH&#10;vQcWT7r1ZaAymqbafDirTNadxaFWGfCVJr+DGLxqpjTdpFq3wkYGnM8+KDuA3GNPkEHfQMmQ3UIM&#10;XjW3cAJaVZ20ByRsZGS3PUJucMgdJSH0DVQQNq8ShK+CvuWRzNCiZYA3BrNxE/szN47Z/pvZ/uQd&#10;FPBL0huowasn7MjC8SarEysy0mS3EVOnZPszHt/wc5JrqIEdt7ADkZz18wPeftoFhgz8neJgxM4p&#10;CRnLwLFVZXz59My8ceHkT5eQ/HWSxfXtVvdRHUrL4A/UI0auCDIYhxEXMuAEmdteAPsjmMEjRNXQ&#10;M1geEJv1cH9tAhUWtIzIhm8QCxd8m+1rDSr4cihje1FwsiRrRjeLrPBakz79ZQ48qft4Y9eHbloi&#10;d0NCBuyL27hriF2QAbFEekXAXkYw/8SAZgQnjpeOgOMqrfpw3Ro6zhlZhf6CMSlUuQG6s322x60F&#10;apkuZMCxJ1N2jxFxTgE2PGW1D3elWs94UXoDaoPRwAt6ypEy13QmY3txMH+ggbGIrQKYYO2qnnW+&#10;lwivjYMWYTTwuMYrSJkT+lEPFUwZ1NyARwLIrx4WuKuAgc4ZJUwkRitr467ScJ1JT8wNP/5RpMw1&#10;7WWAwnPPM92JJUfAH3aWejzjt3IC1fr5DeAIpJAy17QPKlh5tEat29GEAo4V24s8fDuxsdB3dHGc&#10;GI2NhXAGQYtdEBmNZMm1b0QZTtcl91DUU+XZYzAcoPo0w4SMt9cnI0mSWTf6nLr0GFpM51lcsdi+&#10;yvkhQgbj9at7ZOzi8PW1OL1lWkFdeg4cZ3E8eRMJzg9qxoi58e/iMKRsFdocRvCzkswudR995TFw&#10;/J+Fn6INuUEQP6lTEQvuF9WnkDLnJHdJ5gkXx85KMqQTcvrSU0C/wFHPti23uLMkdMG4ROziGfJc&#10;pMw1WUwZFjxJnJndlodZiJ9gzEDcTKVJwhyyJ10EljQtWOcaTxJW7uYfNmEmYhd/OixEylwTpjhy&#10;wt3CCTwpvHpamGJlnDDlK8HFWGHKOUnW6cbUWAGRGf/i29ONVyCRAAm4FBJp4FfCy+94ugOeeHYe&#10;XCHmxtji5Oa1TK9NbD/raMzpNMmirMCKE9GClGPPLlA8+uw88FDDWSphz8iGs5FkgrAXXIgRXN5X&#10;fTKg4vguXjjS1qr8oaMI3CBWKhjfD8sjkGIX3Mg4qPeqB2FkcAsEklmPGcy4CTYQKmxGNBNUwoQb&#10;hxbGZ/VqsIEbIadN1UMWmeGY3TylUBvmcRyDorWG9xZOwJBmDNwgZADSXrr9BAtkzI2e2X5wDMPx&#10;3A72rtJ9oU9ixJNtVNmIZhw+p3Wz4dVx5I1+5yXXjZgJMjumeuFTMNr0btEeyN/KCcjpKIDeSG9e&#10;2yuv/5SFUy8WaBnK+UHEwgWZQdU50wvNw4GKYRDQquqCouF5op8+KrN5EXxVlg2Z7dM9UzrVdu7K&#10;fGBx/GoHhenNd605qxJ2/evy7ylPaBmQ/rT8CGLnjMQUX5bRNdMLC8W/Smx2noiq01BEyWBxbY4I&#10;QRVRkAky5CqF7e8Nfpelt9YUVJs4fkumJcIJqwxwSjrZAtGCmDrkymjgFoWqx4AZdtrKCKuIhkJC&#10;ht3eHFJxHIp65/pkU23IzyZXmm6vSUZCYyrhA4nl0SDxWflhxNQxrXMDwzumuw2YEfYgpkFYxQko&#10;HJojfluBMw+zKIiU0a7qhl5DZKQ2ZbsvA87U00sqwgcSNjKUcwMs4o0beg/ClaAiZegJGTajsbcy&#10;BgoH50Zg2iAHNmo0FCqlZKIZkZHSdDtN6u7r4MyWXMKBZdjIgFaTXqQjN9jTToZ+h+1ohJKjMaAe&#10;ghoRGcHOZVxxezQ+KNtvnRUUbGQAFoyLu0q/QG5DaRtUehzmho2MiGpiisNo2MvYsyyjaQoNqsuS&#10;mxnN7sjwa55uJ1pnAJUB6J0fQpYXhMyVCmQYcSOyUh2sjodNcFQzDuclexlmHFPM9ovGZeQfSaxF&#10;fqnN2emy1RfcbPmPVNNMOJABqBho2MYNhqNOvCjttOjqKcGlWOGVuMaU+MarCaLUM6LUC9Ibl6TX&#10;L8tuJksyr8i+OyfOuii+QWZCj+akyu5myu9ltT74ruNhVsv9m/If7rTm57QV5LQX3FcUPerm5Xfx&#10;2F3lXGUFr6+muLequOcJr7f6yeBP5X1Pa0dEwLrRF43jMtFE0/Pxly0z7Qp1X/fcINQZDScougNX&#10;APufYxlwNMhVsBMa00zkHmkHyKQrWzTptYx/rSyYdG1zw0OMNQS2bbCh9lr4hDQQ0gYyX282klZk&#10;PSZX/34p66+NqE2AVZG+toVjGQCY7rdaHh6sPUPGj00PWB+7K8fkP88LebMwnFKS3Mr5RV4ocMOj&#10;PVurkyibP/NiwOaQ+A6kRdPdkAZC+r3aC5AIEWZBWq4ehPRreaFqg+Nf8r9XFIdURVMHGYdwKgMA&#10;Su4ruAGVkRontf+dH/ePinjw4J6yDi7B+6PiHOhm6Yyyb2ESDlogj8iU5PzsEeE6yIDLXxbsFU53&#10;vZYf9mtOxB7hNch/vy7ld0WHX8/fm9zKJeplwIibMl7ejWmAWHIYFzRcyQCAEtF402f8I/JpBaTp&#10;XBL9i1Pg3GHx3b8+PvWH0ihwGlyEAXky3vJm4T5Ij2pnAwWZb+R/fr61CCwfDQgpGZGSnL+Uxfzt&#10;8am3ymJAhkqveT0/LFCQwar6+lecCBP5+h0AjcGy+eXTxJstP1Lv5F1gFRkUVPrZoMqoC+LrIMQq&#10;JbrpPvj0Fi/m9yXHIDGmVf+WexA6+HZvze5naZAzop15o2Av5IDNG/l7f8OJoGSoDUvwmSgvoGRk&#10;dvLh8k+8mD+WHoeEbJZ4rIcu+2lUDFv1S1UHo02ncEsGAGri9vDfLw2XTLRQzwYxTQ9SO8qgaMms&#10;j5Leu6esh448If2eVZm4uyEVZrlcPQT5E7o5sCkeFkO6hcyBVRg+excmIIRylXVnmvOSWgrBBhbi&#10;KMm9dEX5xNJ0+NM4eGA0mU2uY8kKd2UAoIc0hoVk8bXAyijRhAy8oQu8h2HNWJzw6he1cV2z5M9I&#10;9ourE6xBhhWT2plL4huf8L/M73kMT3xudpgzgLMwDoIJyb6a2Iia+LaZLneiCIEnMihAYyXK6vd4&#10;YR8/PlA9JNCadeANXeYGMMxswPQds73HG5I3cwMuSf5ndLInuAPPZQCoTlPpZgu6yw7VJfjzj0XV&#10;n8vtLGwYFbXPdA8vjMET7KxuDgg2Y4tT3XP9LyabOcqKpOfpIU+iQ6tjbrQ+gEwI1zX3vy3WJQMB&#10;dCfEW8u0gtdfc11+P1H07ZG6xAM18eE1sUfqE08KLqbKsvO6ec8nm4cWRrXk34C8A4vl/8EgPniK&#10;Q+qPAAAAAElFTkSuQmCCUEsDBAoAAAAAAAAAIQAx7+MzXREAAF0RAAAUAAAAZHJzL21lZGlhL2lt&#10;YWdlMS5wbmeJUE5HDQoaCgAAAA1JSERSAAAAQgAAADoIAgAAAItHGBMAAAABc1JHQgCuzhzpAAAA&#10;BGdBTUEAALGPC/xhBQAAAAlwSFlzAAAOwwAADsMBx2+oZAAAEPJJREFUaEO9WglUVGeW7k7PdHLm&#10;TM50kk4nJuOCirhF49LGxImatKY7Rs023ec4Y+y2NSbGPaJ2XGLcolEw4kJERUVBg4iySwFVQFWx&#10;VAHFUitQLFVstVD79uptzH31fqsACyjQnu+8U+fe+//vvf97/733v/979Yuefw7onh6z26M0dAta&#10;2znqFjiEre1Ko8niwVCPJ4onQ4Ome7ocTn5r2ymh+PN0zrq0XPZYn5YLqv8A1d8EalRJhUDTrnO4&#10;4PTHxOPS0Dtd8RLpthweO7hITlFCtaxE09HYbTG4XC6cICkKut0q0ZIUDSoYG0yWEk07dNuZW8ie&#10;tf0B75pEqne42GuOACOnUaszbMkpYMcRXVJhcLgJ34gfhVRjq26xIqUv4JQuu/MHoZi9zpYcrsJo&#10;RG3DwbBpwPzXdhm+yMiDux7gCkBGDQPjTkmbpMmClIFR3anfVyCAy36ZkQfPiB6Oqw2PRrvNvreA&#10;D3c6IRBprXZkHQppZe2xuWqkDIVWi+04X+R7RkIIG2QdCsOgcaWqDmJ0c1YBRDMyhYbGDseyIwKk&#10;hAZ4RnAjIHOjRo5MgyIkGg4vHplbCBySpSpkGhSZmZmxFy7o9Xq/Y6w8IvTgKHK0Wu2tpKRQfOZm&#10;jXx9eu43+cWQG5BpAAxNo81m/yorf2s2t8PuQKahkJOVHT5u/OW4S/6xHkyWZ1d0sLJEIvlmzx5o&#10;smM6jVXiIQZzTvCxbTlcCMV222B3H4JGY7d5fTrnW26JhyCRKQTAPERGRubl5flpyDXWjbGVrAwg&#10;CCKr8dDpssXRZQuvSFYh6wBw4wTkcVhnFAYTMj2CwWiogENa7qHCEqQPCpogLBHTzaPDTaMj8AqJ&#10;09Hn4VEUvew7PlJ6eio775yvWF6nz46TfBpb+RGyDgo2iTWbbUjviwFpQFLakM6BjI70oeA8etz2&#10;p+Ug0E6n9b1l3tR7rN2P9w4WI6mnJ0a01IUzK0lJ23W+5iJrHBwUTZ8UisE1ut1uZOqF4DTgnK8y&#10;8w8XloKATEPBsSXSuTUSKTAzM+bRhj5Lytqz6IlU6+4XNJ9m5TZ7Dc0sRSEB1sp9XAHECU72X2eD&#10;09iUVbA5uwAfYFUOCkqnsy5cylRXPmBpGZ4Ll1gZ4HARFQ3drHxO/B5J4aw8XECwfZ6Wu58rRPpD&#10;BKFxX9EAXhj66uYHzsmzr1nrSU6Bm9F2u/XtP/hZZVbrWAFwunwRK/gTAEDjDPWRGV0uGF5uYwvS&#10;fehPo9vtgZBIkdUjfQCQHrz3IIICKNEeD1IegqLJVOVuEIxGY1pamsmEks8uiYsM2YFTFQ2QuJze&#10;wJT2pxFVIoaSBikDg7BhxoImpAwAb1ER7XCKRaI9u3aBqmltvX71Kk1TTRYmSLqNxknjJ9y8edPX&#10;tydB41WHPCEQsbCOHSkqQ3o/GganG+YLNjdIHxR1f0/HdEGWpMaGhra2NhAopxP85uMPPzz47beg&#10;KhXK+XPnMXaaWYIa6uszMzJBYPFmvt2EDSMURe2dMFQ75mXVPjQgNe0tEIQ4tZ4Ou2DaT5YqtDb7&#10;kZ+Xd+XSZaT09ERMmHjsyFEQRCLRlEkRJBlkGa02Ec+nBa/kBwHsUvxrWoAG+DrwK23rP6xB4NZY&#10;C16MKplzqTNFTlP96dfU1Px19eqw0WPORDPplcfjhY8Lg0qEbfWjykw8c8+idQ+jSmAhauuErMWW&#10;FwEayTIV1E6hRpkfNN0SUy6cFVfwwimLuB0Zfdi+ZeuEseNWr/qf2PMXQE1PS5s1YyZYlrzzLqgQ&#10;z90eenOVazrHJrMyQ6FaeFhcBHbmOSzmRaLyfA81NDF47unKRhACNLbn8GBzjJThgu6xKwzli67j&#10;9sAbg/1790WdPLlu7dr4K1dAvX7t2qWLcX/+5NNvDxxgO5C9Vj5ceAi7GE5K4mhHF4W7aVs7ZWMC&#10;bHCcKa3cz2W2AIiGhyCgfNLahr1W9Abh9Hb+LAUB/DMjPX3J4ne2bdk6aWJ44g0mHZ2Ojp4eMWXj&#10;hi8KeTxf9wAoXTV29mXaM/QOsR867E4YNgQ6olHexgQ+Kz8O7HJmmRs3esz8ub//25o1kyZMrKmu&#10;ZsMayt7amhpIslPDJ4WHjT92+IjvDCBBeBPm091KpA4HGEHAsFVGE6KRUC2DVY+VHweUlxnxhHFh&#10;MPqkxERY3cLGjJVKmSkS8PlTJ0XIZTKn03kuJubjlR+CkaiK8SYuwnkPi7FhAnwSdiP3lY2IBmx/&#10;fxCKWDko1EeOCWfP83R0In1QTAob/87bC/+4ZCkE97uLF2dlZYFxzerPDuzdu33rNojyy5cuf7Xh&#10;C6YrZqUMdUy8jxRny6q+55cjGrs4xRm+kA8K0mbjT51ZPPk13ByS+44fPeb2rds/nDhx8ODBf+ze&#10;w+Ew87z8/WWlpaVQgIBfxcbGHvnuO7bzYyJVXr8xM5+hAREJJW1lZ6B66wfCbi9bsLjl2AmkB4OH&#10;sBldzUqlUiwSjx71CvjPvDlzW1ta16xeXSJkFqm33nijSa3+bNX/pt2/v2D+m/GXA0vk44DbrIFN&#10;CEODpGgIjEZTnydNOl3a+GtN0WcwvR6ZBgZJExfEH9xV7tiwbv34MWPBbeDYumkTPCAQJFVV0Of1&#10;mTNh6chMz2BbFy34L6hT2NMfByXaDojyAI2mXjS8be1F4VPBi9jDqR6iCixsPSfR3buv2vnR8hVA&#10;Y+yr/3n+7DmKolYsXw6yQs68pJkxZcrCtxZA1vp6xw6WCRz+2oTy4EZe4C6ub/YhaSiU+mlAwbgx&#10;M69OH3jrWDpzVnHEdMGMuSyN5ugfUUMwUDR1o3YdPHiBJrBPehRarbautq66uhpkaZ0UlpFjhw8T&#10;OGHIVZctvModFSWcGcf2xFLvmyfP6sFD2loVtWgRDcCOB7x8dWAjUjp7vkVcQTgc3flcoNGVeBs1&#10;BIPR3VzVleIh7V2OYef+7uIW7qho4eyLDQcLm6JRnWd6aYxp9CQ6tE8IGSr1how8RONQUWlsRQ0r&#10;Azrj40mMuQrpcsO0eLvR/jMolMZ8g6sJdthIHw4qP7jdfILfL+HSJhNeJ3uo0KTBQPsGExSXK2uh&#10;HkE04ipqtmRzWZmFTcLMvvrESchRg+f1nMZjHtx+W7qRVQ0e+rTK02AfrLAzddrbVUaHxV1/gMd9&#10;OVq89Ka75WFk9qqUXdFnTL8bZ3plgmnUeNfxaGTti735/Bs1MkQjv6n10WKEJkjhrHmdd+8R3J3e&#10;rLXI2hckhcdWrmyz1Up1zBrnJunn060TH9imcGyQOeaeKpt3ktmjYTi5K1UJ8QNx//2qny9szRSm&#10;yiIXX8Kd3ooPksCvgIyrycz0zKr3ipii0Pn1P4CAO+pHQq6wvrHQPHEKGPsBpyioqSSdekSD3ff1&#10;e1XaFn+9OHwapa+Dug27EEbZdbTX7r35Fu1k3txAJPxU+dEZ0ZLoskVnypd4Cebt97Um7EaLF3Zx&#10;U3JtWbX6Z3dx/2MPT9xinfND6a925psdeN71KkWZRpStLM9SbJxxDohBReHVO4rCYsRLbsAVbJ/c&#10;JSo7iAqJ6dWJuNj3opGmzZNft33wCSP3hcXtgWEbnC5EA7ApuyCpVoEU37pRMuv32rjLRNnJHsLj&#10;TfmIEB7DYsdjF8ZROonJrQECGqsERnFevOxU6QKCYvaTm6pcZowGGnPybQl8LUHRy36SPL2L+1Wy&#10;/Nnd3Ea9M+pvqSRBRS64cnn3A48DbUEBME2FYTFQklnCmXxlX/+l4+/IS4naOtOoCXhR4G2dH6mK&#10;Bqip4FkEaESXVm7LCZTQLVGniydPJ2E/7YM3ZSV2bjSpzvHe/RRoxEtW1ZuKwO7GLT9VfphQu/Za&#10;zWeqbt56sUliIm61Ytur0aeJFZeqF8aIIaeHHShOlXRFr0tVVLaBa7GtvVG++DrWYTePOg+yZeoc&#10;7Hoia7f/dT3MjG3lfz+agj9P51yTMHVngIYFw2CCWiy+l6Q0zZ/ymmzzDl8LA+zya4SEWRa89z4l&#10;VakxoqXgVHzNxRjRe3avEeZE1c0FPldVwqdSLb+5b/HvSSce4ufKGCfckCT9tz28sG25m+fFbpgW&#10;c+D9hNwEsZ8PhVNFE8565AbziwwNc/gMy/Q5tMeDFxYxIf7qRDjMYVOtf1qBV6FtsM7phAF3+t60&#10;B2gANmYV/FjKuCNh7IblwsjJZ+0APPl9JORvx86+FF/89o+li65Wr2aNg8BDBDKP2dUn9rp5TZjO&#10;QTpxt8bCe/U0f1qst6zNuYfxCNe+A2yCMo2bbJ79Fs4txO6lWV6fx/KxrfxzD0XtLxDseFDIXqoP&#10;DaneyEaMLiW1eNI0lyrYRxmKIFt4pL7G6zXBrCHjiCCYFgs5quDlKCZTjYo25qppgkLJnaaJ+gZC&#10;oaDdvV7Y0TQuLLG+/QdgqN73HVSEUh2qPPrQAA+OzC08WlxmKimFVc8pC+mD1YjhgO374gTh7Djl&#10;Tg5MCLKGAEqrPZrB2ZxVgPR+NAByQzdMSLvVzo+Yrr+Xhqx9sbWiY0N5OxxfijpUvncIJ2RGUNnW&#10;rys7N4mZt0QgsN1OyY3ehzFQZnSDZZ/vle7hOj3IjXYmX6VrbSA/6GAcnT3LATMzABS+QXb1+vrV&#10;nwbA9xkh122347bg30Se/Vn+y5vSF1OUTyVKQbB4yTdzm35xk8kYgN/eUTxziyklQADj877fp5NQ&#10;cfFufjOc8qtEmclLmjESmmZmNWIU/S+JshfuKEiavtVsBSMcqZrgd2fr8fPlfd53BaGBkSQsjd8X&#10;lyP9EQCN55IVGEkv47UOSQOEb6p1IHC7nE6C+nWS7OuqTlDPqZg6bX8N0zQjq9HXgXm6U9IbfpOs&#10;+G2KcnZ28G/QewsEUDd5iD7ZIggNgNXNJN87suDfXYEG3BUIwO/73FawDE4DXAWEAzX6jDY7CGYv&#10;9UySHCYBmqCAevZnptvUDEb1kBRM1CqBdl+1HozEI7VcfFUtDKzD3v+LdnAagIImDZzAbw3yzoud&#10;DbhDUosFbnZUalic1wwCjAmM0NSPRnyjGYR4tRk8CoRf+lwRBIOHeaJHpAaQ21zM0nbJ1xNaoQ8I&#10;Dzr6vDfjqFtgSIXNWqT3woA0ALfqFHBanpp53r0BNP41Sba8sHXsPRXcLFphhGAFYd4D9YrCVkbI&#10;YfyBpQGO9+++2bPjFPy+clf1R27LAg7D52Yzk51602BnFTrA8VSi7Lk7geKI08hwSJU3IL0vBqMB&#10;uFJV9+jJL6Qofn1LBsczt+V/4WthEuD4uFgDI4BjekYj6wyjUpVsN2ArtWLlRjfICb4y1oSRIL+U&#10;wmyzjssMILe7cAj6p2/JIjLQvV7PagQ7W7bfqJHDMKDk6+9kDzEEDUCqvB4ucba8KvTPmU8QOEWd&#10;Lq2EAdwd9APY0DQA4nYdbBShlhzBB8HHQZvNDrvrDRkcSdcQb2dCogGwerAvM/Kgorwukf0/zArc&#10;AnankPehagrlf32h0mCRLFUBE5jiyg4d+7e1Jw5Y3ao6dVAvwRqXPEDGfxTDowEwuz2nSyuAydZs&#10;LiQxPNhHsJEBVjRIR5uy8uHiZ8qqYP5RQwgYNg0WOocryvfPOnhmJwQiKHJQw4gg0xuhHoUYgAvC&#10;M4ISGzWEjBHSYAExcrtOuTGTeX5wbM7hZqjU4MpeElwjeASBEZqgg8nlSVc2bsrmsufCRcBjR5wM&#10;H4uGH3qnK0WmOlxUyv4HEbHKKthXIDguKI8uqYDjOF8E5RD7nzX2gM5wyl15vdEV5N8sw8KToeEH&#10;QVE6hxOcBAqHeIn0pEAEe7RdeUW7OUUggHpVIs1Tt0AHcMuB/ik6bPT0/B8upvJhCebalQAAAABJ&#10;RU5ErkJgglBLAwQKAAAAAAAAACEAAptdUgsHAAALBwAAFAAAAGRycy9tZWRpYS9pbWFnZTMucG5n&#10;iVBORw0KGgoAAAANSUhEUgAAAEUAAABDCAIAAABFtl9jAAAAAXNSR0IArs4c6QAAAARnQU1BAACx&#10;jwv8YQUAAAAJcEhZcwAADsMAAA7DAcdvqGQAAAagSURBVGhD7ZpLSFVdGIbPyMCfylsXEZEKkxpE&#10;RYUNioqCKOclJKhBgYUa0aSg7DIIVKxRThKi0qCku41MqKCaSBDI3w1sIF0UCcxKK/1f1/ee477v&#10;tffZ+y+iB8K11rf2+r6HvV17nWOJiT+LxOSfxV+f35u/Pr830fsUKBIaYFppaSkvi4hofD5//swa&#10;k/yj6Onp4QwDEgKcmgSLcEYapOXT29vLWhQrVqxgICC4kEsohoeHGQhOSJ8rV64weSKxY8cOjqYN&#10;luKiicSNGzc4GoTAPsePH5d8WVlZV69e5aiBdevW5QWksrKSFyuOHj0qKcCDBw84qkcAn2/fvjFJ&#10;IvH161eOmhkYGMgPxZcvX7hEkosXL0quzZs3c0gDXZ/y8nJZ/enTpxxy4vXr1ywwIB8/fuQSZqqq&#10;qiQv+35ozcvIyMCKmZmZ7LsTuQ8YGRkRpdraWg654+Pz/ft3Wauvr49DnsThI+Tk5Egl7LvgF9ZY&#10;wkh8PuD27du+9XjG/C62E6sPuHDhAkqaMWMG+zZcyw0hAyL0+fnz56tXr+zv1vPnz6OwoqIi9s04&#10;Vywy+OVhX5s0fbDdV1RUrFq1as6cOfPnz5fQvHnzLJV0dHSgvJKSEvYNOPgUFhZidrjTVJo+ubm5&#10;7JuBkqyfoq2tDUXev3+f/SRWnw8fPmDeiRMn2A9ITD4Au7akSIE6ATtJbH2994wb8fncuXNHUhix&#10;K5k6CxcutISDEp/P+Pi4pDDS0NDg5YPY3Llz2fHk7NmzdXV12GqwC3FIEZMPzqyyvh08TUal6dbi&#10;xYs1b05NTQ3z5OdjFzp27BgDMfhgJ9i2bZss7gbKxvbAtvwAGMXbih1PNm3axGxJDhw4IKFIfLKz&#10;s5ctW3bv3r3BwcGJiQlZ2QNUDtiWH2fOnMGQ5gvH7gMkFIkPPmLJapo8fPjQ6qMMp++VN44+1dXV&#10;CEX4vF26dEll0wLFNzY2TjXwb3R0FP3Lly+rkD+OPmvWrEEo2t8fnBIs+40b6nZMuUz9e/LkiXQ0&#10;cfTBIQWhyPeDDRs2qJw+tLe3T/sot9/Ux37ScQMKjx8/ps+WLVtkVIf/0wfvA5XTH1hs376dPng5&#10;yqgOKJ3ZDMTkgxGV0x9YTCGtQD54BpjNQEw++t9R7t27d9pHhnQ4ffo0U5mJyQfpVFp/6uvrw/hg&#10;D2UqMzH5vHz5UqX1J4wP3lHMYyMmn2fPnqnM/oTxwembeWzE5IPHQWX2J7BPV1cXkzgRkw/2a50j&#10;KTD56OxvqS8oHInJR/PzGJiSAdLy9cHHd2Zw4Zc/b6JDH2l4cPPmTWZwISafqqoqld8fKPC8s3r1&#10;6l/uMzQ0hMvtPufOnVP5fXj37h0U+vr6pjTkfP3ixQuJOaLpAxxPD96kHiq7j/3vQo7In1XQ4G1B&#10;Z+vWrdJ2RN8HvA8IL7P5BDpcW32k70Ygn9BYfHBeZsATedhaWlrQpsOnT58w9ObNG+naScdnyZIl&#10;JQbWr1/PgA2Lj+83O4K6F8kbIz+AcdROaJ/Zs2dzhoHDhw8zbMbis3HjRgY8Qdnl5eVsyw9w6NAh&#10;BNx2BV+f5cuXc6oZx+1h3759DJvJy8vjDIWOD9Y33gbTDZH/s8GOGV8ft9/dsbExVInXfArMdPuW&#10;g2sl0fFBwQsWLGDH4gMQ7uzsZMeArw/Yv38/Z4eiuLiYCyXx9Vm6dKnlBjj4WGYIOj6grKxM8/ho&#10;ZHx8fOXKlVzCgPcr5O7duyi1ubmZfYVD6Y5Kmj4CnqhA8LL8/NLSUrYUcghyw7FOB59bt25hXnZ2&#10;NvuKQD7hKCgoQKLu7m5sibNmzcJbRVI74igDHIbAyZMnLRc8f/6caeOhvb2dmTSw1GbEeRTU1NTg&#10;mkWLFkn3x48fzBw1uC2jo6OSRQcPGeAaANXV1bgy9Y2r9+e5cGieaFJ4ywCvGMCLD9dj10L71KlT&#10;rCIKsA1cu3ZNsuggf6gGaHDICR8fsGfPHlkIbWwSLCc9IBPoGausrJQa8PmKQy74+4C3b9/KcngC&#10;c3JyWFRYdu7cyXX1mDlzpmRn3xOtSYIsmpGRsWvXLpYWkKysrEC3paurS5IaPyN5E8AHPHr0SBIA&#10;vB96tenv7+cSegwMDEgW3BwO6RHMRzhy5IgkA/b/cZImsgMBPAgcCkIYH4Hf5ye5fv06A6FobW3l&#10;QorBwUEGAhLeR+jp6SkqKmIVit27dx88eJBhTzCN1yRpampiLCzp+qQYHh6Wg18IcCFXSZvIfCz8&#10;q1i7di1LNiAhwKkRMjn5HyyGjv1WLHi1AAAAAElFTkSuQmCCUEsBAi0AFAAGAAgAAAAhALGCZ7YK&#10;AQAAEwIAABMAAAAAAAAAAAAAAAAAAAAAAFtDb250ZW50X1R5cGVzXS54bWxQSwECLQAUAAYACAAA&#10;ACEAOP0h/9YAAACUAQAACwAAAAAAAAAAAAAAAAA7AQAAX3JlbHMvLnJlbHNQSwECLQAUAAYACAAA&#10;ACEAI42SGmgLAADpRQAADgAAAAAAAAAAAAAAAAA6AgAAZHJzL2Uyb0RvYy54bWxQSwECLQAUAAYA&#10;CAAAACEAV33x6tQAAACtAgAAGQAAAAAAAAAAAAAAAADODQAAZHJzL19yZWxzL2Uyb0RvYy54bWwu&#10;cmVsc1BLAQItABQABgAIAAAAIQDtO5Wd4AAAAAgBAAAPAAAAAAAAAAAAAAAAANkOAABkcnMvZG93&#10;bnJldi54bWxQSwECLQAKAAAAAAAAACEAnJJKU7MXAACzFwAAFAAAAAAAAAAAAAAAAADmDwAAZHJz&#10;L21lZGlhL2ltYWdlNC5wbmdQSwECLQAKAAAAAAAAACEAwSS7rp4MAACeDAAAFAAAAAAAAAAAAAAA&#10;AADLJwAAZHJzL21lZGlhL2ltYWdlMi5wbmdQSwECLQAKAAAAAAAAACEAMe/jM10RAABdEQAAFAAA&#10;AAAAAAAAAAAAAACbNAAAZHJzL21lZGlhL2ltYWdlMS5wbmdQSwECLQAKAAAAAAAAACEAAptdUgsH&#10;AAALBwAAFAAAAAAAAAAAAAAAAAAqRgAAZHJzL21lZGlhL2ltYWdlMy5wbmdQSwUGAAAAAAkACQBC&#10;AgAAZ00AAAAA&#10;">
                <v:roundrect id="Rounded Rectangle 60" o:spid="_x0000_s1041" style="position:absolute;top:4691;width:50570;height:169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Ji70A&#10;AADbAAAADwAAAGRycy9kb3ducmV2LnhtbERPy4rCMBTdC/5DuII7TXXRkWoU8YWuRGc+4Npc29Lm&#10;JjRR699PFoLLw3kvVp1pxJNaX1lWMBknIIhzqysuFPz97kczED4ga2wsk4I3eVgt+70FZtq++ELP&#10;ayhEDGGfoYIyBJdJ6fOSDPqxdcSRu9vWYIiwLaRu8RXDTSOnSZJKgxXHhhIdbUrK6+vDKNilpzD7&#10;OVS1rPV5q5Ob49POKTUcdOs5iEBd+Io/7qNWkMb18Uv8AXL5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ttJi70AAADbAAAADwAAAAAAAAAAAAAAAACYAgAAZHJzL2Rvd25yZXYu&#10;eG1sUEsFBgAAAAAEAAQA9QAAAIIDAAAAAA==&#10;" fillcolor="window" strokecolor="#f79646" strokeweight="2pt"/>
                <v:group id="Group 56" o:spid="_x0000_s1042" style="position:absolute;left:556;top:7553;width:50014;height:20746" coordorigin="397,2385" coordsize="50018,20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49" o:spid="_x0000_s1043" style="position:absolute;left:397;top:2385;width:50018;height:13671" coordorigin="" coordsize="50018,1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43" o:spid="_x0000_s1044" style="position:absolute;width:50018;height:7006" coordorigin=",-159" coordsize="50018,7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2" o:spid="_x0000_s1045" type="#_x0000_t85" style="position:absolute;left:23370;top:-13745;width:1042;height:2821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5U8IA&#10;AADbAAAADwAAAGRycy9kb3ducmV2LnhtbESPT2vCQBTE7wW/w/IEb3VjCqWkriJiID1qLXh8ZJ9J&#10;MPt2yW7+6Kd3C4Ueh5n5DbPeTqYVA3W+saxgtUxAEJdWN1wpOH/nrx8gfEDW2FomBXfysN3MXtaY&#10;aTvykYZTqESEsM9QQR2Cy6T0ZU0G/dI64uhdbWcwRNlVUnc4RrhpZZok79Jgw3GhRkf7msrbqTcK&#10;3OV2cD/9bjgXl6/86lt6kO+VWsyn3SeIQFP4D/+1C63gLYXf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iLlTwgAAANsAAAAPAAAAAAAAAAAAAAAAAJgCAABkcnMvZG93&#10;bnJldi54bWxQSwUGAAAAAAQABAD1AAAAhwMAAAAA&#10;" adj="67" strokecolor="#4a7ebb" strokeweight="2.25pt"/>
                      <v:shapetype id="_x0000_t32" coordsize="21600,21600" o:spt="32" o:oned="t" path="m,l21600,21600e" filled="f">
                        <v:path arrowok="t" fillok="f" o:connecttype="none"/>
                        <o:lock v:ext="edit" shapetype="t"/>
                      </v:shapetype>
                      <v:shape id="Straight Arrow Connector 35" o:spid="_x0000_s1046" type="#_x0000_t32" style="position:absolute;left:14391;top:2871;width:207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QB/cUAAADbAAAADwAAAGRycy9kb3ducmV2LnhtbESPQWvCQBSE7wX/w/IEb7rRoEjqJqgg&#10;CEqhVur1kX1NUrNvY3aNaX99t1DocZiZb5hV1ptadNS6yrKC6SQCQZxbXXGh4Py2Gy9BOI+ssbZM&#10;Cr7IQZYOnlaYaPvgV+pOvhABwi5BBaX3TSKly0sy6Ca2IQ7eh20N+iDbQuoWHwFuajmLooU0WHFY&#10;KLGhbUn59XQ3CrrDxjXH9eYY36KLLd4/45fd90Wp0bBfP4Pw1Pv/8F97rxXEc/j9En6A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QB/cUAAADbAAAADwAAAAAAAAAA&#10;AAAAAAChAgAAZHJzL2Rvd25yZXYueG1sUEsFBgAAAAAEAAQA+QAAAJMDAAAAAA==&#10;" strokecolor="#002060" strokeweight="2.25pt">
                        <v:stroke dashstyle="longDash" endarrow="open"/>
                      </v:shape>
                      <v:shape id="Straight Arrow Connector 36" o:spid="_x0000_s1047" type="#_x0000_t32" style="position:absolute;left:13914;top:4382;width:20746;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NZ38MAAADbAAAADwAAAGRycy9kb3ducmV2LnhtbESPQWsCMRSE74L/ITyhN81aYZWtUaoi&#10;9FJKVTw/N6+7S5OXbRJ16683hYLHYWa+YebLzhpxIR8axwrGowwEcel0w5WCw347nIEIEVmjcUwK&#10;finActHvzbHQ7sqfdNnFSiQIhwIV1DG2hZShrMliGLmWOHlfzluMSfpKao/XBLdGPmdZLi02nBZq&#10;bGldU/m9O1sF3qyleQ/HfV6uPjbTqf053Y65Uk+D7vUFRKQuPsL/7TetYJLD35f0A+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DWd/DAAAA2wAAAA8AAAAAAAAAAAAA&#10;AAAAoQIAAGRycy9kb3ducmV2LnhtbFBLBQYAAAAABAAEAPkAAACRAwAAAAA=&#10;" strokecolor="#002060" strokeweight="2.25pt">
                        <v:stroke dashstyle="longDash" endarrow="open"/>
                      </v:shape>
                      <v:rect id="Rectangle 34" o:spid="_x0000_s1048" style="position:absolute;left:19401;top:1281;width:9614;height:4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ZVMMA&#10;AADbAAAADwAAAGRycy9kb3ducmV2LnhtbESPQWvCQBSE7wX/w/IEL6VurCGU6CaItOJJqAbPz+wz&#10;SZt9G7Jbjf/eFQoeh5n5hlnmg2nFhXrXWFYwm0YgiEurG64UFIevtw8QziNrbC2Tghs5yLPRyxJT&#10;ba/8TZe9r0SAsEtRQe19l0rpypoMuqntiIN3tr1BH2RfSd3jNcBNK9+jKJEGGw4LNXa0rqn83f8Z&#10;BafTpjjSZ1z6W/y6M26F259jotRkPKwWIDwN/hn+b2+1gnkMjy/hB8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sZVMMAAADbAAAADwAAAAAAAAAAAAAAAACYAgAAZHJzL2Rv&#10;d25yZXYueG1sUEsFBgAAAAAEAAQA9QAAAIgDAAAAAA==&#10;" fillcolor="#254061" stroked="f" strokeweight="2pt">
                        <v:shadow on="t" color="black" opacity="20971f" offset="0,2.2pt"/>
                        <v:textbox>
                          <w:txbxContent>
                            <w:p w:rsidR="000F6142" w:rsidRPr="00B42E17" w:rsidRDefault="000F6142" w:rsidP="003032C5">
                              <w:pPr>
                                <w:spacing w:after="0" w:line="240" w:lineRule="auto"/>
                                <w:jc w:val="center"/>
                                <w:rPr>
                                  <w:rFonts w:ascii="Times New Roman" w:hAnsi="Times New Roman" w:cs="Times New Roman"/>
                                  <w:sz w:val="20"/>
                                  <w:szCs w:val="20"/>
                                  <w:lang w:val="en-US"/>
                                </w:rPr>
                              </w:pPr>
                              <w:r w:rsidRPr="00B42E17">
                                <w:rPr>
                                  <w:rFonts w:ascii="Times New Roman" w:hAnsi="Times New Roman" w:cs="Times New Roman"/>
                                  <w:sz w:val="20"/>
                                  <w:szCs w:val="20"/>
                                  <w:lang w:val="en-US"/>
                                </w:rPr>
                                <w:t>Legal Maxim</w:t>
                              </w:r>
                            </w:p>
                            <w:p w:rsidR="000F6142" w:rsidRPr="00B42E17" w:rsidRDefault="000F6142" w:rsidP="003032C5">
                              <w:pPr>
                                <w:spacing w:line="240" w:lineRule="auto"/>
                                <w:jc w:val="center"/>
                                <w:rPr>
                                  <w:rFonts w:ascii="Times New Roman" w:hAnsi="Times New Roman" w:cs="Times New Roman"/>
                                  <w:sz w:val="20"/>
                                  <w:szCs w:val="20"/>
                                  <w:lang w:val="en-US"/>
                                </w:rPr>
                              </w:pPr>
                              <w:r w:rsidRPr="00B42E17">
                                <w:rPr>
                                  <w:rFonts w:ascii="Times New Roman" w:hAnsi="Times New Roman" w:cs="Times New Roman"/>
                                  <w:sz w:val="20"/>
                                  <w:szCs w:val="20"/>
                                  <w:lang w:val="en-US"/>
                                </w:rPr>
                                <w:t>Al-Urf</w:t>
                              </w:r>
                            </w:p>
                          </w:txbxContent>
                        </v:textbox>
                      </v:rect>
                      <v:group id="Group 41" o:spid="_x0000_s1049" style="position:absolute;left:35144;top:1281;width:14874;height:5566" coordsize="14873,5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50" type="#_x0000_t75" style="position:absolute;width:6281;height:5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sVfHBAAAA2wAAAA8AAABkcnMvZG93bnJldi54bWxEj0+LwjAUxO+C3yE8wZum/lu0GkVWhMWL&#10;bPXQ4yN5tsXmpTRZ7X77zYLgcZj5zTCbXWdr8aDWV44VTMYJCGLtTMWFguvlOFqC8AHZYO2YFPyS&#10;h92239tgatyTv+mRhULEEvYpKihDaFIpvS7Joh+7hjh6N9daDFG2hTQtPmO5reU0ST6kxYrjQokN&#10;fZak79mPVTDVYV6dzeqgPZ3yBc/zEy5zpYaDbr8GEagL7/CL/jKRm8H/l/gD5PY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CsVfHBAAAA2wAAAA8AAAAAAAAAAAAAAAAAnwIA&#10;AGRycy9kb3ducmV2LnhtbFBLBQYAAAAABAAEAPcAAACNAwAAAAA=&#10;">
                          <v:imagedata r:id="rId13" o:title=""/>
                          <v:path arrowok="t"/>
                        </v:shape>
                        <v:rect id="Rectangle 40" o:spid="_x0000_s1051" style="position:absolute;left:5804;top:1192;width:9069;height:2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0es8EA&#10;AADbAAAADwAAAGRycy9kb3ducmV2LnhtbERPS27CMBDdV+IO1iB1VxwimlYBgxASqO2KQg8wxNMk&#10;ajxObOfT29eLSiyf3n+zm0wjBnK+tqxguUhAEBdW11wq+Loen15B+ICssbFMCn7Jw247e9hgru3I&#10;nzRcQiliCPscFVQhtLmUvqjIoF/Yljhy39YZDBG6UmqHYww3jUyTJJMGa44NFbZ0qKj4ufRGAX3c&#10;6iKbsuvp3fVp+fzSDWfulHqcT/s1iEBTuIv/3W9awSquj1/i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NHrPBAAAA2wAAAA8AAAAAAAAAAAAAAAAAmAIAAGRycy9kb3du&#10;cmV2LnhtbFBLBQYAAAAABAAEAPUAAACGAwAAAAA=&#10;" fillcolor="#558ed5" stroked="f" strokeweight="2pt">
                          <v:shadow on="t" color="black" opacity="20971f" offset="0,2.2pt"/>
                          <v:textbox>
                            <w:txbxContent>
                              <w:p w:rsidR="000F6142" w:rsidRDefault="000F6142" w:rsidP="003032C5">
                                <w:pPr>
                                  <w:spacing w:after="0" w:line="240" w:lineRule="auto"/>
                                  <w:jc w:val="center"/>
                                  <w:rPr>
                                    <w:rFonts w:ascii="Times New Roman" w:hAnsi="Times New Roman" w:cs="Times New Roman"/>
                                    <w:b/>
                                    <w:bCs/>
                                    <w:color w:val="FFFFFF"/>
                                    <w:sz w:val="12"/>
                                    <w:szCs w:val="12"/>
                                    <w:lang w:val="en-US"/>
                                  </w:rPr>
                                </w:pPr>
                                <w:r>
                                  <w:rPr>
                                    <w:rFonts w:ascii="Times New Roman" w:hAnsi="Times New Roman" w:cs="Times New Roman"/>
                                    <w:b/>
                                    <w:bCs/>
                                    <w:color w:val="FFFFFF"/>
                                    <w:sz w:val="12"/>
                                    <w:szCs w:val="12"/>
                                    <w:lang w:val="en-US"/>
                                  </w:rPr>
                                  <w:t>Traditional</w:t>
                                </w:r>
                              </w:p>
                              <w:p w:rsidR="000F6142" w:rsidRDefault="000F6142" w:rsidP="003032C5">
                                <w:pPr>
                                  <w:spacing w:line="240" w:lineRule="auto"/>
                                  <w:jc w:val="center"/>
                                  <w:rPr>
                                    <w:rFonts w:ascii="Times New Roman" w:hAnsi="Times New Roman" w:cs="Times New Roman"/>
                                    <w:b/>
                                    <w:bCs/>
                                    <w:color w:val="FFFFFF"/>
                                    <w:sz w:val="12"/>
                                    <w:szCs w:val="12"/>
                                    <w:lang w:val="en-US"/>
                                  </w:rPr>
                                </w:pPr>
                                <w:r>
                                  <w:rPr>
                                    <w:rFonts w:ascii="Times New Roman" w:hAnsi="Times New Roman" w:cs="Times New Roman"/>
                                    <w:b/>
                                    <w:bCs/>
                                    <w:color w:val="FFFFFF"/>
                                    <w:sz w:val="12"/>
                                    <w:szCs w:val="12"/>
                                    <w:lang w:val="en-US"/>
                                  </w:rPr>
                                  <w:t>Practice</w:t>
                                </w:r>
                              </w:p>
                              <w:p w:rsidR="000F6142" w:rsidRDefault="000F6142" w:rsidP="003032C5">
                                <w:pPr>
                                  <w:spacing w:line="240" w:lineRule="auto"/>
                                  <w:jc w:val="center"/>
                                  <w:rPr>
                                    <w:rFonts w:ascii="Times New Roman" w:hAnsi="Times New Roman" w:cs="Times New Roman"/>
                                    <w:b/>
                                    <w:bCs/>
                                    <w:color w:val="FFFFFF"/>
                                    <w:sz w:val="12"/>
                                    <w:szCs w:val="12"/>
                                    <w:lang w:val="en-US"/>
                                  </w:rPr>
                                </w:pPr>
                                <w:r>
                                  <w:rPr>
                                    <w:rFonts w:ascii="Times New Roman" w:hAnsi="Times New Roman" w:cs="Times New Roman"/>
                                    <w:b/>
                                    <w:bCs/>
                                    <w:color w:val="FFFFFF"/>
                                    <w:sz w:val="12"/>
                                    <w:szCs w:val="12"/>
                                    <w:lang w:val="en-US"/>
                                  </w:rPr>
                                  <w:t>Pa</w:t>
                                </w:r>
                              </w:p>
                            </w:txbxContent>
                          </v:textbox>
                        </v:rect>
                      </v:group>
                      <v:group id="Group 42" o:spid="_x0000_s1052" style="position:absolute;top:1042;width:13671;height:5563" coordsize="13675,5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Picture 28" o:spid="_x0000_s1053" type="#_x0000_t75" style="position:absolute;width:6281;height:5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41ua/AAAA2wAAAA8AAABkcnMvZG93bnJldi54bWxET81qwkAQvhd8h2WE3upGCyJpNlIKESEX&#10;o32AITsmwexsyKyavH33UPD48f1n+8n16kGjdJ4NrFcJKOLa244bA7+X4mMHSgKyxd4zGZhJYJ8v&#10;3jJMrX9yRY9zaFQMYUnRQBvCkGotdUsOZeUH4shd/egwRDg22o74jOGu15sk2WqHHceGFgf6aam+&#10;ne/OwCedist8KCspuN+VRym3ci+NeV9O31+gAk3hJf53H62BTRwbv8QfoPM/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ZeNbmvwAAANsAAAAPAAAAAAAAAAAAAAAAAJ8CAABk&#10;cnMvZG93bnJldi54bWxQSwUGAAAAAAQABAD3AAAAiwMAAAAA&#10;">
                          <v:imagedata r:id="rId14" o:title=""/>
                          <v:path arrowok="t"/>
                        </v:shape>
                        <v:rect id="Rectangle 39" o:spid="_x0000_s1054" style="position:absolute;left:5724;top:1351;width:7951;height:3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TOqsIA&#10;AADbAAAADwAAAGRycy9kb3ducmV2LnhtbESPzWrDMBCE74G8g9hAb4ncGkLsRjElkNJjm6SU3hZr&#10;YwtbK2Op/nn7KlDocZiZb5h9MdlWDNR741jB4yYBQVw6bbhScL2c1jsQPiBrbB2Tgpk8FIflYo+5&#10;diN/0HAOlYgQ9jkqqEPocil9WZNFv3EdcfRurrcYouwrqXscI9y28ilJttKi4bhQY0fHmsrm/GMV&#10;vBvKuoZf53YwZD5l+XX7nlOlHlbTyzOIQFP4D/+137SCNIP7l/gD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M6qwgAAANsAAAAPAAAAAAAAAAAAAAAAAJgCAABkcnMvZG93&#10;bnJldi54bWxQSwUGAAAAAAQABAD1AAAAhwMAAAAA&#10;" fillcolor="#06801a" stroked="f" strokeweight="2pt">
                          <v:shadow on="t" color="black" opacity="20971f" offset="0,2.2pt"/>
                          <v:textbox>
                            <w:txbxContent>
                              <w:p w:rsidR="000F6142" w:rsidRDefault="000F6142" w:rsidP="00B42E17">
                                <w:pPr>
                                  <w:spacing w:line="240" w:lineRule="auto"/>
                                  <w:jc w:val="center"/>
                                  <w:rPr>
                                    <w:rFonts w:ascii="Times New Roman" w:hAnsi="Times New Roman" w:cs="Times New Roman"/>
                                    <w:color w:val="FFFFFF"/>
                                    <w:sz w:val="12"/>
                                    <w:szCs w:val="12"/>
                                    <w:lang w:val="en-US"/>
                                  </w:rPr>
                                </w:pPr>
                                <w:r>
                                  <w:rPr>
                                    <w:rFonts w:ascii="Times New Roman" w:hAnsi="Times New Roman" w:cs="Times New Roman"/>
                                    <w:color w:val="FFFFFF"/>
                                    <w:sz w:val="12"/>
                                    <w:szCs w:val="12"/>
                                    <w:lang w:val="en-US"/>
                                  </w:rPr>
                                  <w:t>Al-Uqud in Muamalah</w:t>
                                </w:r>
                              </w:p>
                              <w:p w:rsidR="000F6142" w:rsidRDefault="000F6142" w:rsidP="003032C5">
                                <w:pPr>
                                  <w:spacing w:line="240" w:lineRule="auto"/>
                                  <w:jc w:val="center"/>
                                  <w:rPr>
                                    <w:rFonts w:ascii="Times New Roman" w:hAnsi="Times New Roman" w:cs="Times New Roman"/>
                                    <w:color w:val="FFFFFF"/>
                                    <w:sz w:val="12"/>
                                    <w:szCs w:val="12"/>
                                    <w:lang w:val="en-US"/>
                                  </w:rPr>
                                </w:pPr>
                              </w:p>
                            </w:txbxContent>
                          </v:textbox>
                        </v:rect>
                      </v:group>
                    </v:group>
                    <v:group id="Group 46" o:spid="_x0000_s1055" style="position:absolute;left:16300;top:7314;width:14065;height:6357" coordorigin=",-1830" coordsize="14066,6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Picture 44" o:spid="_x0000_s1056" type="#_x0000_t75" style="position:absolute;top:-1830;width:6520;height:6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g/THFAAAA2wAAAA8AAABkcnMvZG93bnJldi54bWxEj09rAjEUxO+FfofwCr3VpFaKrEZpRUsP&#10;XuofxNvr5u1ucPOyJKluv70pFDwOM/MbZjrvXSvOFKL1rOF5oEAQl95YrjXstqunMYiYkA22nknD&#10;L0WYz+7vplgYf+EvOm9SLTKEY4EampS6QspYNuQwDnxHnL3KB4cpy1BLE/CS4a6VQ6VepUPLeaHB&#10;jhYNlafNj9Owf1eHl6Wn4TJUx4+1derbVietHx/6twmIRH26hf/bn0bDaAR/X/IPkL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oP0xxQAAANsAAAAPAAAAAAAAAAAAAAAA&#10;AJ8CAABkcnMvZG93bnJldi54bWxQSwUGAAAAAAQABAD3AAAAkQMAAAAA&#10;">
                        <v:imagedata r:id="rId15" o:title=""/>
                        <v:path arrowok="t"/>
                      </v:shape>
                      <v:rect id="Rectangle 45" o:spid="_x0000_s1057" style="position:absolute;left:6122;top:77;width:7944;height:3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ZTMMA&#10;AADbAAAADwAAAGRycy9kb3ducmV2LnhtbESPS4vCQBCE74L/YWjB2zpZUdGso/hA0csuPvbeZHqT&#10;aKYnZEZN/r0jLHgsqr4qajqvTSHuVLncsoLPXgSCOLE651TB+bT5GINwHlljYZkUNORgPmu3phhr&#10;++AD3Y8+FaGEXYwKMu/LWEqXZGTQ9WxJHLw/Wxn0QVap1BU+QrkpZD+KRtJgzmEhw5JWGSXX480o&#10;GOzw8vO9/D1fmv315CfrJtkeVkp1O/XiC4Sn2r/D//ROB24Iry/h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bZTMMAAADbAAAADwAAAAAAAAAAAAAAAACYAgAAZHJzL2Rv&#10;d25yZXYueG1sUEsFBgAAAAAEAAQA9QAAAIgDAAAAAA==&#10;" fillcolor="windowText" stroked="f" strokeweight="2pt">
                        <v:shadow on="t" color="black" opacity="20971f" offset="0,2.2pt"/>
                        <v:textbox>
                          <w:txbxContent>
                            <w:p w:rsidR="000F6142" w:rsidRDefault="000F6142" w:rsidP="00B42E17">
                              <w:pPr>
                                <w:spacing w:line="240" w:lineRule="auto"/>
                                <w:jc w:val="center"/>
                                <w:rPr>
                                  <w:rFonts w:ascii="Times New Roman" w:hAnsi="Times New Roman" w:cs="Times New Roman"/>
                                  <w:b/>
                                  <w:bCs/>
                                  <w:color w:val="FFFFFF"/>
                                  <w:sz w:val="12"/>
                                  <w:szCs w:val="12"/>
                                  <w:lang w:val="en-US"/>
                                </w:rPr>
                              </w:pPr>
                              <w:r>
                                <w:rPr>
                                  <w:rFonts w:ascii="Times New Roman" w:hAnsi="Times New Roman" w:cs="Times New Roman"/>
                                  <w:b/>
                                  <w:bCs/>
                                  <w:color w:val="FFFFFF"/>
                                  <w:sz w:val="12"/>
                                  <w:szCs w:val="12"/>
                                  <w:lang w:val="en-US"/>
                                </w:rPr>
                                <w:t>Synergize with Technology</w:t>
                              </w:r>
                            </w:p>
                            <w:p w:rsidR="000F6142" w:rsidRDefault="000F6142" w:rsidP="003032C5">
                              <w:pPr>
                                <w:spacing w:line="240" w:lineRule="auto"/>
                                <w:jc w:val="center"/>
                                <w:rPr>
                                  <w:rFonts w:ascii="Times New Roman" w:hAnsi="Times New Roman" w:cs="Times New Roman"/>
                                  <w:b/>
                                  <w:bCs/>
                                  <w:color w:val="FFFFFF"/>
                                  <w:sz w:val="12"/>
                                  <w:szCs w:val="12"/>
                                  <w:lang w:val="en-US"/>
                                </w:rPr>
                              </w:pPr>
                            </w:p>
                          </w:txbxContent>
                        </v:textbox>
                      </v:rect>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8" o:spid="_x0000_s1058" type="#_x0000_t88" style="position:absolute;left:22664;top:-6523;width:2466;height:2822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k8AA&#10;AADbAAAADwAAAGRycy9kb3ducmV2LnhtbERPS2vCQBC+C/0PyxR6Ed1YatHoKkVoKfRifeFxyI6b&#10;0OxsyE5j+u+7B8Hjx/derntfq47aWAU2MBlnoIiLYCt2Bg7799EMVBRki3VgMvBHEdarh8EScxuu&#10;/E3dTpxKIRxzNFCKNLnWsSjJYxyHhjhxl9B6lARbp22L1xTua/2cZa/aY8WpocSGNiUVP7tfb+Dr&#10;GBv86KSX4amSqXP+vJ17Y54e+7cFKKFe7uKb+9MaeElj05f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Ok8AAAADbAAAADwAAAAAAAAAAAAAAAACYAgAAZHJzL2Rvd25y&#10;ZXYueG1sUEsFBgAAAAAEAAQA9QAAAIUDAAAAAA==&#10;" adj="0,10727" strokecolor="#4a7ebb" strokeweight="2.25p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1" o:spid="_x0000_s1059" type="#_x0000_t67" style="position:absolute;left:21891;top:16461;width:4032;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R9cUA&#10;AADbAAAADwAAAGRycy9kb3ducmV2LnhtbESPQYvCMBSE78L+h/AWvGmq4irVKItQEQRhXRG8PZtn&#10;W7d5KU3U6q83grDHYWa+YabzxpTiSrUrLCvodSMQxKnVBWcKdr9JZwzCeWSNpWVScCcH89lHa4qx&#10;tjf+oevWZyJA2MWoIPe+iqV0aU4GXddWxME72dqgD7LOpK7xFuCmlP0o+pIGCw4LOVa0yCn9216M&#10;gstheXjsz4N1f3QcbaLFODmudolS7c/mewLCU+P/w+/2SisY9uD1JfwA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hH1xQAAANsAAAAPAAAAAAAAAAAAAAAAAJgCAABkcnMv&#10;ZG93bnJldi54bWxQSwUGAAAAAAQABAD1AAAAigMAAAAA&#10;" adj="10800" fillcolor="#df6d2d" stroked="f" strokeweight="2pt"/>
                  <v:rect id="Rectangle 55" o:spid="_x0000_s1060" style="position:absolute;left:14709;top:18449;width:18841;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Kr8UA&#10;AADbAAAADwAAAGRycy9kb3ducmV2LnhtbESPzWrDMBCE74W8g9hCLqWRE4gJTuRQDIHQQ5qftufF&#10;Wlsm1spYauy8fRUo9DjMzDfMZjvaVtyo941jBfNZAoK4dLrhWsHnZfe6AuEDssbWMSm4k4dtPnna&#10;YKbdwCe6nUMtIoR9hgpMCF0mpS8NWfQz1xFHr3K9xRBlX0vd4xDhtpWLJEmlxYbjgsGOCkPl9fxj&#10;FZyOq++PS5pW5fBuvqSfFy/7Q6HU9Hl8W4MINIb/8F97rxUsl/D4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XMqvxQAAANsAAAAPAAAAAAAAAAAAAAAAAJgCAABkcnMv&#10;ZG93bnJldi54bWxQSwUGAAAAAAQABAD1AAAAigMAAAAA&#10;" fillcolor="#df6d2d" stroked="f" strokeweight="2pt">
                    <v:shadow on="t" color="black" opacity="20971f" offset="0,2.2pt"/>
                    <v:textbox>
                      <w:txbxContent>
                        <w:p w:rsidR="000F6142" w:rsidRDefault="000F6142" w:rsidP="00B42E17">
                          <w:pPr>
                            <w:jc w:val="center"/>
                          </w:pPr>
                          <w:r>
                            <w:rPr>
                              <w:rFonts w:ascii="Times New Roman" w:hAnsi="Times New Roman" w:cs="Times New Roman"/>
                              <w:b/>
                              <w:bCs/>
                              <w:lang w:val="en-US"/>
                            </w:rPr>
                            <w:t>Local Wisdom Based Products</w:t>
                          </w:r>
                        </w:p>
                        <w:p w:rsidR="000F6142" w:rsidRDefault="000F6142" w:rsidP="003032C5">
                          <w:pPr>
                            <w:jc w:val="center"/>
                          </w:pPr>
                        </w:p>
                      </w:txbxContent>
                    </v:textbox>
                  </v:rect>
                </v:group>
                <v:shape id="Picture 57" o:spid="_x0000_s1061" type="#_x0000_t75" style="position:absolute;left:14073;width:12007;height:8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ASvXCAAAA2wAAAA8AAABkcnMvZG93bnJldi54bWxEj0GLwjAUhO/C/ofwFrytqYLuUo2iQkFQ&#10;KXbF87N5tsXmpTRR6783Cwseh5n5hpktOlOLO7WusqxgOIhAEOdWV1woOP4mXz8gnEfWWFsmBU9y&#10;sJh/9GYYa/vgA90zX4gAYRejgtL7JpbS5SUZdAPbEAfvYluDPsi2kLrFR4CbWo6iaCINVhwWSmxo&#10;XVJ+zW5GgR6nWien43kn02K/2iYXl9ZSqf5nt5yC8NT5d/i/vdEKxt/w9yX8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gEr1wgAAANsAAAAPAAAAAAAAAAAAAAAAAJ8C&#10;AABkcnMvZG93bnJldi54bWxQSwUGAAAAAAQABAD3AAAAjgMAAAAA&#10;">
                  <v:imagedata r:id="rId16" o:title="images (6)"/>
                  <v:path arrowok="t"/>
                </v:shape>
                <v:rect id="Rectangle 58" o:spid="_x0000_s1062" style="position:absolute;left:22820;top:2862;width:9022;height:3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L+cAA&#10;AADbAAAADwAAAGRycy9kb3ducmV2LnhtbERPTWvCQBC9F/wPywi91Y2CoURXEYPQg0K1PehtyI6b&#10;YHY2ZLea/nvnUOjx8b6X68G36k59bAIbmE4yUMRVsA07A99fu7d3UDEhW2wDk4FfirBejV6WWNjw&#10;4CPdT8kpCeFYoIE6pa7QOlY1eYyT0BELdw29xySwd9r2+JBw3+pZluXaY8PSUGNH25qq2+nHG8jd&#10;tNznh2O4tmd3YV9+VqXsMa/jYbMAlWhI/+I/94c1MJex8kV+gF4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NL+cAAAADbAAAADwAAAAAAAAAAAAAAAACYAgAAZHJzL2Rvd25y&#10;ZXYueG1sUEsFBgAAAAAEAAQA9QAAAIUDAAAAAA==&#10;" fillcolor="#ef3b1d" stroked="f" strokeweight="2pt">
                  <v:shadow on="t" color="black" opacity="20971f" offset="0,2.2pt"/>
                  <v:textbox>
                    <w:txbxContent>
                      <w:p w:rsidR="000F6142" w:rsidRDefault="000F6142" w:rsidP="003032C5">
                        <w:pPr>
                          <w:spacing w:line="240" w:lineRule="auto"/>
                          <w:jc w:val="center"/>
                          <w:rPr>
                            <w:rFonts w:ascii="Times New Roman" w:hAnsi="Times New Roman" w:cs="Times New Roman"/>
                            <w:b/>
                            <w:bCs/>
                            <w:color w:val="FFFFFF"/>
                            <w:sz w:val="16"/>
                            <w:szCs w:val="16"/>
                            <w:lang w:val="en-US"/>
                          </w:rPr>
                        </w:pPr>
                        <w:r>
                          <w:rPr>
                            <w:rFonts w:ascii="Times New Roman" w:hAnsi="Times New Roman" w:cs="Times New Roman"/>
                            <w:b/>
                            <w:bCs/>
                            <w:color w:val="FFFFFF"/>
                            <w:sz w:val="16"/>
                            <w:szCs w:val="16"/>
                            <w:lang w:val="en-US"/>
                          </w:rPr>
                          <w:t>Research</w:t>
                        </w:r>
                      </w:p>
                    </w:txbxContent>
                  </v:textbox>
                </v:rect>
              </v:group>
            </w:pict>
          </mc:Fallback>
        </mc:AlternateContent>
      </w:r>
      <w:r w:rsidR="003032C5" w:rsidRPr="000F6142">
        <w:rPr>
          <w:rFonts w:ascii="Times New Roman" w:hAnsi="Times New Roman" w:cs="Times New Roman"/>
          <w:b/>
          <w:bCs/>
          <w:sz w:val="24"/>
          <w:szCs w:val="24"/>
          <w:lang w:val="en-US"/>
        </w:rPr>
        <w:t xml:space="preserve"> </w:t>
      </w:r>
      <w:r w:rsidR="00B42E17" w:rsidRPr="000F6142">
        <w:rPr>
          <w:rFonts w:ascii="Times New Roman" w:hAnsi="Times New Roman" w:cs="Times New Roman"/>
          <w:b/>
          <w:bCs/>
          <w:sz w:val="24"/>
          <w:szCs w:val="24"/>
          <w:lang w:val="en-US"/>
        </w:rPr>
        <w:t>The Process of Forming Local Wisdom-Based Products</w:t>
      </w: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sz w:val="24"/>
          <w:szCs w:val="24"/>
          <w:lang w:val="en-US"/>
        </w:rPr>
      </w:pPr>
    </w:p>
    <w:p w:rsidR="003032C5" w:rsidRPr="000F6142" w:rsidRDefault="003032C5" w:rsidP="003032C5">
      <w:pPr>
        <w:spacing w:after="0" w:line="240" w:lineRule="auto"/>
        <w:jc w:val="both"/>
        <w:rPr>
          <w:rFonts w:ascii="Times New Roman" w:hAnsi="Times New Roman" w:cs="Times New Roman"/>
          <w:color w:val="FF0000"/>
          <w:sz w:val="24"/>
          <w:szCs w:val="24"/>
          <w:lang w:val="en-US"/>
        </w:rPr>
      </w:pPr>
    </w:p>
    <w:p w:rsidR="003032C5" w:rsidRPr="000F6142" w:rsidRDefault="003032C5" w:rsidP="007743D4">
      <w:pPr>
        <w:spacing w:line="240" w:lineRule="auto"/>
        <w:jc w:val="both"/>
        <w:rPr>
          <w:rFonts w:ascii="Times New Roman" w:hAnsi="Times New Roman" w:cs="Times New Roman"/>
          <w:color w:val="FF0000"/>
          <w:sz w:val="24"/>
          <w:szCs w:val="24"/>
          <w:lang w:val="en-US"/>
        </w:rPr>
      </w:pPr>
      <w:r w:rsidRPr="000F6142">
        <w:rPr>
          <w:rFonts w:ascii="Times New Roman" w:hAnsi="Times New Roman" w:cs="Times New Roman"/>
          <w:sz w:val="24"/>
          <w:szCs w:val="24"/>
          <w:lang w:val="en-US"/>
        </w:rPr>
        <w:t>Source: Author</w:t>
      </w:r>
    </w:p>
    <w:p w:rsidR="00B42E17" w:rsidRPr="000F6142" w:rsidRDefault="007743D4" w:rsidP="007743D4">
      <w:pPr>
        <w:spacing w:line="240" w:lineRule="auto"/>
        <w:jc w:val="both"/>
        <w:rPr>
          <w:rFonts w:ascii="Times New Roman" w:hAnsi="Times New Roman" w:cs="Times New Roman"/>
          <w:sz w:val="24"/>
          <w:szCs w:val="24"/>
        </w:rPr>
      </w:pPr>
      <w:r>
        <w:rPr>
          <w:rFonts w:asciiTheme="majorBidi" w:hAnsiTheme="majorBidi" w:cstheme="majorBidi"/>
          <w:sz w:val="24"/>
          <w:szCs w:val="24"/>
        </w:rPr>
        <w:tab/>
      </w:r>
      <w:r w:rsidR="00B42E17" w:rsidRPr="000F6142">
        <w:rPr>
          <w:rFonts w:asciiTheme="majorBidi" w:hAnsiTheme="majorBidi" w:cstheme="majorBidi"/>
          <w:sz w:val="24"/>
          <w:szCs w:val="24"/>
        </w:rPr>
        <w:t xml:space="preserve">As seen in Fig. 2 that the ‘urf rules are a means of analysis of the culture of the community, while the economic practices referred to in this paper are traditional practices that have prevailed until now. Please note that in this case the relationship between culture (traditional practices) with muamalah or more specifically financial transactions must meet several conditions in the ‘urf rules, namely the first condition with the rules derived from </w:t>
      </w:r>
      <w:r w:rsidR="00B42E17" w:rsidRPr="000F6142">
        <w:rPr>
          <w:rFonts w:asciiTheme="majorBidi" w:hAnsiTheme="majorBidi" w:cstheme="majorBidi"/>
          <w:i/>
          <w:iCs/>
          <w:sz w:val="24"/>
          <w:szCs w:val="24"/>
        </w:rPr>
        <w:t>al-‘adah muhakkamah</w:t>
      </w:r>
      <w:r w:rsidR="00B42E17" w:rsidRPr="000F6142">
        <w:rPr>
          <w:rFonts w:asciiTheme="majorBidi" w:hAnsiTheme="majorBidi" w:cstheme="majorBidi"/>
          <w:sz w:val="24"/>
          <w:szCs w:val="24"/>
        </w:rPr>
        <w:t xml:space="preserve"> </w:t>
      </w:r>
      <w:r w:rsidR="00B42E17"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{"citationItems":[{"id":"ITEM-1","itemData":{"author":[{"dropping-particle":"","family":"Ahmad","given":"Abu Umar Faruq","non-dropping-particle":"","parse-names":false,"suffix":""},{"dropping-particle":"","family":"Osmani","given":"Noor Mohammad","non-dropping-particle":"","parse-names":false,"suffix":""},{"dropping-particle":"","family":"Shahed","given":"A. K. M.","non-dropping-particle":"","parse-names":false,"suffix":""},{"dropping-particle":"","family":"Karim","given":"Mohd. Fazlul","non-dropping-particle":"","parse-names":false,"suffix":""}],"container-title":"Journal of Islamic Economic, Banking and Finance","id":"ITEM-1","issue":"3","issued":{"date-parts":[["2010"]]},"title":"Shari`ah Maxims and Their Implication on Modern Financial Transactions","type":"article-journal","volume":"6"},"uris":["http://www.mendeley.com/documents/?uuid=b092872a-989f-4899-9608-91f74f068f4e"]},{"id":"ITEM-2","itemData":{"DOI":"10.1163/15730255-12341240","ISSN":"02680556","abstract":"This article aims to focus on legal maxims related to financial transactions to explore whether they offer any solutions for Muslims concerned with this dilemma, and to investigate how such legal maxims can be used to shape the way in which Muslims in the West perceive today's mortgage issues. Some questions raised are the following. When entering a mortgage contract, does a Muslim's intention change the ruling of the transaction under the pretext of the two maxims al-umūr bi maqāidihā (\"matters considered according to intention\") and hal al-ibrah fī l-uqūd bi l-maqāid wa l-maanī aw bi l-alfā wa l-mabānī (\"in contracts, is effect given to intention and the meaning or expression and form\")? Can one be certain that mortgages are completely arām (unlawful) when considering the maxim al-yaqīn lā yazūl bi l-shakk (\"certainty cannot be repelled by doubt\")? What aspects of arām are found in mortgages and can they be marginalized by the maxim al-arūrāt tubīh al-maūrāt (\"necessity makes the unlawful thing lawful\")? If Islam allows bay al-istinā (contract for manufacture) on the basis of urf (custom), can mortgages also be permitted under the maxim al-ādah muakkamah (\"custom is authoritative\")? © 2012 oninklijke Brill NV, Leiden.","author":[{"dropping-particle":"","family":"Zakariyah","given":"Luqman","non-dropping-particle":"","parse-names":false,"suffix":""}],"container-title":"Arab Law Quarterly","id":"ITEM-2","issue":"3","issued":{"date-parts":[["2012"]]},"page":"255-285","title":"Legal maxims and Islamic financial transactions: A case study of mortgage contracts and the dilemma for muslims in Britain","type":"article-journal","volume":"26"},"uris":["http://www.mendeley.com/documents/?uuid=24e92d0d-dc8a-41ae-8abb-c7cca85ba897"]}],"mendeley":{"formattedCitation":"(Ahmad, Osmani, Shahed, &amp; Karim, 2010; Zakariyah, 2012)","manualFormatting":"(Ahmad, Osmani, Shahed, &amp; Karim, 2010; Zakariyah, 2012","plainTextFormattedCitation":"(Ahmad, Osmani, Shahed, &amp; Karim, 2010; Zakariyah, 2012)","previouslyFormattedCitation":"(Ahmad &lt;i&gt;et al.&lt;/i&gt;, 2010; Zakariyah, 2012)"},"properties":{"noteIndex":0},"schema":"https://github.com/citation-style-language/schema/raw/master/csl-citation.json"}</w:instrText>
      </w:r>
      <w:r w:rsidR="00B42E17" w:rsidRPr="000F6142">
        <w:rPr>
          <w:rFonts w:ascii="Times New Roman" w:hAnsi="Times New Roman" w:cs="Times New Roman"/>
          <w:sz w:val="24"/>
          <w:szCs w:val="24"/>
          <w:lang w:val="en-US"/>
        </w:rPr>
        <w:fldChar w:fldCharType="separate"/>
      </w:r>
      <w:r w:rsidR="00B42E17" w:rsidRPr="000F6142">
        <w:rPr>
          <w:rFonts w:ascii="Times New Roman" w:hAnsi="Times New Roman" w:cs="Times New Roman"/>
          <w:noProof/>
          <w:sz w:val="24"/>
          <w:szCs w:val="24"/>
          <w:lang w:val="en-US"/>
        </w:rPr>
        <w:t>(Ahmad, Osmani, Shahed, &amp; Karim, 2010; Zakariyah, 2012</w:t>
      </w:r>
      <w:r w:rsidR="00B42E17" w:rsidRPr="000F6142">
        <w:rPr>
          <w:rFonts w:ascii="Times New Roman" w:hAnsi="Times New Roman" w:cs="Times New Roman"/>
          <w:sz w:val="24"/>
          <w:szCs w:val="24"/>
          <w:lang w:val="en-US"/>
        </w:rPr>
        <w:fldChar w:fldCharType="end"/>
      </w:r>
      <w:r w:rsidR="00B42E17" w:rsidRPr="000F6142">
        <w:rPr>
          <w:rFonts w:ascii="Times New Roman" w:hAnsi="Times New Roman" w:cs="Times New Roman"/>
          <w:sz w:val="24"/>
          <w:szCs w:val="24"/>
          <w:lang w:val="en-US"/>
        </w:rPr>
        <w:t xml:space="preserve">; </w:t>
      </w:r>
      <w:r w:rsidR="00B42E17"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 xml:space="preserve">ADDIN CSL_CITATION {"citationItems":[{"id":"ITEM-1","itemData":{"author":[{"dropping-particle":"","family":"Fawzi","given":"Ramdan","non-dropping-particle":"","parse-names":false,"suffix":""}],"container-title":"Amwaluna","id":"ITEM-1","issue":"1","issued":{"date-parts":[["2018"]]},"page":"159-167","title":"Aplikasi Kaidah Fiqh </w:instrText>
      </w:r>
      <w:r w:rsidR="00D656ED" w:rsidRPr="000F6142">
        <w:rPr>
          <w:rFonts w:ascii="Times New Roman" w:hAnsi="Times New Roman" w:cs="Times New Roman"/>
          <w:sz w:val="24"/>
          <w:szCs w:val="24"/>
          <w:rtl/>
          <w:lang w:val="en-US"/>
        </w:rPr>
        <w:instrText>العادة محكمة</w:instrText>
      </w:r>
      <w:r w:rsidR="00D656ED" w:rsidRPr="000F6142">
        <w:rPr>
          <w:rFonts w:ascii="Times New Roman" w:hAnsi="Times New Roman" w:cs="Times New Roman"/>
          <w:sz w:val="24"/>
          <w:szCs w:val="24"/>
          <w:lang w:val="en-US"/>
        </w:rPr>
        <w:instrText xml:space="preserve"> Dalam Bidang Muamalah","type":"article-journal","volume":"2"},"uris":["http://www.mendeley.com/documents/?uuid=c97ddf3b-8f3d-4f0a-b6fd-cd653f39e09a"]},{"id":"ITEM-2","itemData":{"abstract":"Over the last decade Islamic banking has clear taken root. What began as novelty has made major strides. The main purpose of this paper was to explain the applicability of ?urf in Islamic deposit products. This study set about the application of ?urf in Islamic law briefly, moreover, the concept of deposit products in conventional bank just analysed while it in Islamic bank effectively analysed. The types of deposit products in both banks are chiefly current, saving and investment accounts. Moreover, the basis of each production from primary and secondary sources was explained to shows how they compliant with Shar{\\=i}?ah. In addition, it mentioned the model of deposit products in Islamic banking that represented as wad{\\=i}?ah, qar{\\d d} Hassan and mu{\\d d}{\\=a}rabah that are replicate of conventional banking. Furthermore, it highlights the relationship between the depositor and depositee, as well as the obligations of both parties. The study argued that the adoption of the conventional banking structural practices by the Islamic banking is valid especially area of deposit and investment, since this account can be devoid of the interest element, Islamic banks are permitted by Shar{\\=i}?ah to offer similar facilities.","author":[{"dropping-particle":"","family":"Bello","given":"Shafi'i Abdul Azeez","non-dropping-particle":"","parse-names":false,"suffix":""},{"dropping-particle":"","family":"Hassan","given":"Rusni Bt","non-dropping-particle":"","parse-names":false,"suffix":""}],"container-title":"Journal of Arts and Humanities","id":"ITEM-2","issue":"4","issued":{"date-parts":[["2013"]]},"page":"38-41","title":"Application of 'Urf in Islamic and Conventional Bank","type":"article-journal","volume":"2"},"uris":["http://www.mendeley.com/documents/?uuid=207ca2fd-4b8c-4c93-9555-593e19414d19"]}],"mendeley":{"formattedCitation":"(Bello &amp; Hassan, 2013; Fawzi, 2018)","manualFormatting":"Bello &amp; Hassan, 2013; Fawzi, 2018)","plainTextFormattedCitation":"(Bello &amp; Hassan, 2013; Fawzi, 2018)","previouslyFormattedCitation":"(Bello and Hassan, 2013; Fawzi, 2018)"},"properties":{"noteIndex":0},"schema":"https://github.com/citation-style-language/schema/raw/master/csl-citation.json"}</w:instrText>
      </w:r>
      <w:r w:rsidR="00B42E17" w:rsidRPr="000F6142">
        <w:rPr>
          <w:rFonts w:ascii="Times New Roman" w:hAnsi="Times New Roman" w:cs="Times New Roman"/>
          <w:sz w:val="24"/>
          <w:szCs w:val="24"/>
          <w:lang w:val="en-US"/>
        </w:rPr>
        <w:fldChar w:fldCharType="separate"/>
      </w:r>
      <w:r w:rsidR="00B42E17" w:rsidRPr="000F6142">
        <w:rPr>
          <w:rFonts w:ascii="Times New Roman" w:hAnsi="Times New Roman" w:cs="Times New Roman"/>
          <w:noProof/>
          <w:sz w:val="24"/>
          <w:szCs w:val="24"/>
          <w:lang w:val="en-US"/>
        </w:rPr>
        <w:t>Bello &amp; Hassan, 2013; Fawzi, 2018)</w:t>
      </w:r>
      <w:r w:rsidR="00B42E17" w:rsidRPr="000F6142">
        <w:rPr>
          <w:rFonts w:ascii="Times New Roman" w:hAnsi="Times New Roman" w:cs="Times New Roman"/>
          <w:sz w:val="24"/>
          <w:szCs w:val="24"/>
          <w:lang w:val="en-US"/>
        </w:rPr>
        <w:fldChar w:fldCharType="end"/>
      </w:r>
      <w:r w:rsidR="00B42E17" w:rsidRPr="000F6142">
        <w:rPr>
          <w:rFonts w:ascii="Times New Roman" w:hAnsi="Times New Roman" w:cs="Times New Roman"/>
          <w:sz w:val="24"/>
          <w:szCs w:val="24"/>
          <w:lang w:val="en-US"/>
        </w:rPr>
        <w:t xml:space="preserve"> is </w:t>
      </w:r>
      <w:r w:rsidR="00B42E17" w:rsidRPr="000F6142">
        <w:rPr>
          <w:rFonts w:ascii="Times New Roman" w:hAnsi="Times New Roman" w:cs="Times New Roman"/>
          <w:i/>
          <w:iCs/>
          <w:sz w:val="24"/>
          <w:szCs w:val="24"/>
          <w:lang w:val="en-US"/>
        </w:rPr>
        <w:t>al-ta’yin bi al-‘urf ka ta’yin fi al-nash.</w:t>
      </w:r>
      <w:r w:rsidR="00B42E17" w:rsidRPr="000F6142">
        <w:rPr>
          <w:rFonts w:ascii="Times New Roman" w:hAnsi="Times New Roman" w:cs="Times New Roman"/>
          <w:sz w:val="24"/>
          <w:szCs w:val="24"/>
          <w:lang w:val="en-US"/>
        </w:rPr>
        <w:t xml:space="preserve"> The point is that the culture prevailing in the community has a binding force so that its application as a law is the same as what is determined by the text which is essentially a virtue. The culture and texts of the texts go together to achieve the benefit of the Ummah. This can be implemented between </w:t>
      </w:r>
      <w:r w:rsidR="00B42E17" w:rsidRPr="000F6142">
        <w:rPr>
          <w:rFonts w:ascii="Times New Roman" w:hAnsi="Times New Roman" w:cs="Times New Roman"/>
          <w:i/>
          <w:iCs/>
          <w:sz w:val="24"/>
          <w:szCs w:val="24"/>
          <w:lang w:val="en-US"/>
        </w:rPr>
        <w:t>‘urf</w:t>
      </w:r>
      <w:r w:rsidR="00B42E17" w:rsidRPr="000F6142">
        <w:rPr>
          <w:rFonts w:ascii="Times New Roman" w:hAnsi="Times New Roman" w:cs="Times New Roman"/>
          <w:sz w:val="24"/>
          <w:szCs w:val="24"/>
          <w:lang w:val="en-US"/>
        </w:rPr>
        <w:t xml:space="preserve"> being a script in a transaction. For example using objects in the ijarah agreement </w:t>
      </w:r>
      <w:r w:rsidR="00B42E17" w:rsidRPr="000F6142">
        <w:rPr>
          <w:rFonts w:ascii="Times New Roman" w:hAnsi="Times New Roman" w:cs="Times New Roman"/>
          <w:sz w:val="24"/>
          <w:szCs w:val="24"/>
          <w:lang w:val="en-US"/>
        </w:rPr>
        <w:fldChar w:fldCharType="begin" w:fldLock="1"/>
      </w:r>
      <w:r w:rsidR="00B42E17" w:rsidRPr="000F6142">
        <w:rPr>
          <w:rFonts w:ascii="Times New Roman" w:hAnsi="Times New Roman" w:cs="Times New Roman"/>
          <w:sz w:val="24"/>
          <w:szCs w:val="24"/>
          <w:lang w:val="en-US"/>
        </w:rPr>
        <w:instrText>ADDIN CSL_CITATION {"citationItems":[{"id":"ITEM-1","itemData":{"author":[{"dropping-particle":"","family":"Addiarrahman","given":"","non-dropping-particle":"","parse-names":false,"suffix":""}],"container-title":"Az Zarqa’","id":"ITEM-1","issue":"2","issued":{"date-parts":[["2013"]]},"title":"Kritik Nalar Perbankan Syari’ah: Perspektif Legal Maxim","type":"article-journal","volume":"5"},"uris":["http://www.mendeley.com/documents/?uuid=624685ba-c317-422a-9ce7-2a2fc60bc9e4"]}],"mendeley":{"formattedCitation":"(Addiarrahman, 2013)","plainTextFormattedCitation":"(Addiarrahman, 2013)","previouslyFormattedCitation":"(Addiarrahman, 2013)"},"properties":{"noteIndex":0},"schema":"https://github.com/citation-style-language/schema/raw/master/csl-citation.json"}</w:instrText>
      </w:r>
      <w:r w:rsidR="00B42E17" w:rsidRPr="000F6142">
        <w:rPr>
          <w:rFonts w:ascii="Times New Roman" w:hAnsi="Times New Roman" w:cs="Times New Roman"/>
          <w:sz w:val="24"/>
          <w:szCs w:val="24"/>
          <w:lang w:val="en-US"/>
        </w:rPr>
        <w:fldChar w:fldCharType="separate"/>
      </w:r>
      <w:r w:rsidR="00B42E17" w:rsidRPr="000F6142">
        <w:rPr>
          <w:rFonts w:ascii="Times New Roman" w:hAnsi="Times New Roman" w:cs="Times New Roman"/>
          <w:noProof/>
          <w:sz w:val="24"/>
          <w:szCs w:val="24"/>
          <w:lang w:val="en-US"/>
        </w:rPr>
        <w:t>(Addiarrahman, 2013)</w:t>
      </w:r>
      <w:r w:rsidR="00B42E17" w:rsidRPr="000F6142">
        <w:rPr>
          <w:rFonts w:ascii="Times New Roman" w:hAnsi="Times New Roman" w:cs="Times New Roman"/>
          <w:sz w:val="24"/>
          <w:szCs w:val="24"/>
          <w:lang w:val="en-US"/>
        </w:rPr>
        <w:fldChar w:fldCharType="end"/>
      </w:r>
      <w:r w:rsidR="00B42E17" w:rsidRPr="000F6142">
        <w:rPr>
          <w:rFonts w:ascii="Times New Roman" w:hAnsi="Times New Roman" w:cs="Times New Roman"/>
          <w:sz w:val="24"/>
          <w:szCs w:val="24"/>
          <w:lang w:val="en-US"/>
        </w:rPr>
        <w:t xml:space="preserve">. The application of the previous rules is also the same as explained in the rules of </w:t>
      </w:r>
      <w:r w:rsidR="000C12EC" w:rsidRPr="000F6142">
        <w:rPr>
          <w:rFonts w:ascii="Times New Roman" w:hAnsi="Times New Roman" w:cs="Times New Roman"/>
          <w:i/>
          <w:iCs/>
          <w:sz w:val="24"/>
          <w:szCs w:val="24"/>
          <w:lang w:val="en-US"/>
        </w:rPr>
        <w:t>al-tsabit fi al-</w:t>
      </w:r>
      <w:r w:rsidR="00B42E17" w:rsidRPr="000F6142">
        <w:rPr>
          <w:rFonts w:ascii="Times New Roman" w:hAnsi="Times New Roman" w:cs="Times New Roman"/>
          <w:i/>
          <w:iCs/>
          <w:sz w:val="24"/>
          <w:szCs w:val="24"/>
          <w:lang w:val="en-US"/>
        </w:rPr>
        <w:t>urf ka al-tsabit fi al-nash</w:t>
      </w:r>
      <w:r w:rsidR="00B42E17" w:rsidRPr="000F6142">
        <w:rPr>
          <w:rFonts w:ascii="Times New Roman" w:hAnsi="Times New Roman" w:cs="Times New Roman"/>
          <w:sz w:val="24"/>
          <w:szCs w:val="24"/>
          <w:lang w:val="en-US"/>
        </w:rPr>
        <w:t xml:space="preserve"> (something specified in ‘urf is the same as that of the text) </w:t>
      </w:r>
      <w:r w:rsidR="00B42E17" w:rsidRPr="000F6142">
        <w:rPr>
          <w:rFonts w:ascii="Times New Roman" w:hAnsi="Times New Roman" w:cs="Times New Roman"/>
          <w:sz w:val="24"/>
          <w:szCs w:val="24"/>
        </w:rPr>
        <w:fldChar w:fldCharType="begin" w:fldLock="1"/>
      </w:r>
      <w:r w:rsidR="00B42E17" w:rsidRPr="000F6142">
        <w:rPr>
          <w:rFonts w:ascii="Times New Roman" w:hAnsi="Times New Roman" w:cs="Times New Roman"/>
          <w:sz w:val="24"/>
          <w:szCs w:val="24"/>
        </w:rPr>
        <w:instrText>ADDIN CSL_CITATION {"citationItems":[{"id":"ITEM-1","itemData":{"author":[{"dropping-particle":"","family":"Zahrah","given":"Muhammad Abu","non-dropping-particle":"","parse-names":false,"suffix":""}],"id":"ITEM-1","issued":{"date-parts":[["1958"]]},"publisher":"Dar al-Fikr al-Arabi","title":"Ushul al-Fiqh","type":"book"},"uris":["http://www.mendeley.com/documents/?uuid=5ee54b96-2ad5-4d04-8b27-73e2ff624554"]}],"mendeley":{"formattedCitation":"(Zahrah, 1958)","plainTextFormattedCitation":"(Zahrah, 1958)","previouslyFormattedCitation":"(Zahrah, 1958)"},"properties":{"noteIndex":0},"schema":"https://github.com/citation-style-language/schema/raw/master/csl-citation.json"}</w:instrText>
      </w:r>
      <w:r w:rsidR="00B42E17" w:rsidRPr="000F6142">
        <w:rPr>
          <w:rFonts w:ascii="Times New Roman" w:hAnsi="Times New Roman" w:cs="Times New Roman"/>
          <w:sz w:val="24"/>
          <w:szCs w:val="24"/>
        </w:rPr>
        <w:fldChar w:fldCharType="separate"/>
      </w:r>
      <w:r w:rsidR="00B42E17" w:rsidRPr="000F6142">
        <w:rPr>
          <w:rFonts w:ascii="Times New Roman" w:hAnsi="Times New Roman" w:cs="Times New Roman"/>
          <w:noProof/>
          <w:sz w:val="24"/>
          <w:szCs w:val="24"/>
        </w:rPr>
        <w:t>(Zahrah, 1958)</w:t>
      </w:r>
      <w:r w:rsidR="00B42E17" w:rsidRPr="000F6142">
        <w:rPr>
          <w:rFonts w:ascii="Times New Roman" w:hAnsi="Times New Roman" w:cs="Times New Roman"/>
          <w:sz w:val="24"/>
          <w:szCs w:val="24"/>
        </w:rPr>
        <w:fldChar w:fldCharType="end"/>
      </w:r>
      <w:r w:rsidR="00B42E17" w:rsidRPr="000F6142">
        <w:rPr>
          <w:rFonts w:ascii="Times New Roman" w:hAnsi="Times New Roman" w:cs="Times New Roman"/>
          <w:sz w:val="24"/>
          <w:szCs w:val="24"/>
        </w:rPr>
        <w:t xml:space="preserve">. and the rules of </w:t>
      </w:r>
      <w:r w:rsidR="00B42E17" w:rsidRPr="000F6142">
        <w:rPr>
          <w:rFonts w:ascii="Times New Roman" w:hAnsi="Times New Roman" w:cs="Times New Roman"/>
          <w:i/>
          <w:iCs/>
          <w:sz w:val="24"/>
          <w:szCs w:val="24"/>
        </w:rPr>
        <w:t>al-ma'ruf ‘urfan ka al-masyruth syarthan</w:t>
      </w:r>
      <w:r w:rsidR="00B42E17" w:rsidRPr="000F6142">
        <w:rPr>
          <w:rFonts w:ascii="Times New Roman" w:hAnsi="Times New Roman" w:cs="Times New Roman"/>
          <w:sz w:val="24"/>
          <w:szCs w:val="24"/>
        </w:rPr>
        <w:t xml:space="preserve"> (something good becomes` urf, as required it becomes a condition) </w:t>
      </w:r>
      <w:r w:rsidR="00B42E17" w:rsidRPr="000F6142">
        <w:rPr>
          <w:rFonts w:ascii="Times New Roman" w:hAnsi="Times New Roman" w:cs="Times New Roman"/>
          <w:sz w:val="24"/>
          <w:szCs w:val="24"/>
        </w:rPr>
        <w:fldChar w:fldCharType="begin" w:fldLock="1"/>
      </w:r>
      <w:r w:rsidR="00B42E17" w:rsidRPr="000F6142">
        <w:rPr>
          <w:rFonts w:ascii="Times New Roman" w:hAnsi="Times New Roman" w:cs="Times New Roman"/>
          <w:sz w:val="24"/>
          <w:szCs w:val="24"/>
        </w:rPr>
        <w:instrText>ADDIN CSL_CITATION {"citationItems":[{"id":"ITEM-1","itemData":{"ISBN":"9796500020631","author":[{"dropping-particle":"","family":"Al-khallaf","given":"Abdul Wahab","non-dropping-particle":"","parse-names":false,"suffix":""}],"edition":"8","id":"ITEM-1","issued":{"date-parts":[["1956"]]},"number-of-pages":"236","publisher":"Maktabah al Da'wah al Islamiyyah Syabab al-Azhar","publisher-place":"Kairo","title":"Ilm Ushul al-fiqh","type":"book"},"uris":["http://www.mendeley.com/documents/?uuid=a1dda9fb-e7d8-46dc-8ed1-8e8ca0300093"]}],"mendeley":{"formattedCitation":"(Al-khallaf, 1956)","plainTextFormattedCitation":"(Al-khallaf, 1956)","previouslyFormattedCitation":"(Al-khallaf, 1956)"},"properties":{"noteIndex":0},"schema":"https://github.com/citation-style-language/schema/raw/master/csl-citation.json"}</w:instrText>
      </w:r>
      <w:r w:rsidR="00B42E17" w:rsidRPr="000F6142">
        <w:rPr>
          <w:rFonts w:ascii="Times New Roman" w:hAnsi="Times New Roman" w:cs="Times New Roman"/>
          <w:sz w:val="24"/>
          <w:szCs w:val="24"/>
        </w:rPr>
        <w:fldChar w:fldCharType="separate"/>
      </w:r>
      <w:r w:rsidR="00B42E17" w:rsidRPr="000F6142">
        <w:rPr>
          <w:rFonts w:ascii="Times New Roman" w:hAnsi="Times New Roman" w:cs="Times New Roman"/>
          <w:noProof/>
          <w:sz w:val="24"/>
          <w:szCs w:val="24"/>
        </w:rPr>
        <w:t>(Al-khallaf, 1956)</w:t>
      </w:r>
      <w:r w:rsidR="00B42E17" w:rsidRPr="000F6142">
        <w:rPr>
          <w:rFonts w:ascii="Times New Roman" w:hAnsi="Times New Roman" w:cs="Times New Roman"/>
          <w:sz w:val="24"/>
          <w:szCs w:val="24"/>
        </w:rPr>
        <w:fldChar w:fldCharType="end"/>
      </w:r>
      <w:r w:rsidR="00B42E17" w:rsidRPr="000F6142">
        <w:rPr>
          <w:rFonts w:ascii="Times New Roman" w:hAnsi="Times New Roman" w:cs="Times New Roman"/>
          <w:sz w:val="24"/>
          <w:szCs w:val="24"/>
        </w:rPr>
        <w:t xml:space="preserve">. The two precedents are based on the principle of isti'malu al-nas hujjah yajibu al-aluamalu bi ha (what has become a community habit, has a certainty and must be practiced), al-Zuhaili in </w:t>
      </w:r>
      <w:r w:rsidR="00B42E17" w:rsidRPr="000F6142">
        <w:rPr>
          <w:rFonts w:ascii="Times New Roman" w:hAnsi="Times New Roman" w:cs="Times New Roman"/>
          <w:sz w:val="24"/>
          <w:szCs w:val="24"/>
        </w:rPr>
        <w:fldChar w:fldCharType="begin" w:fldLock="1"/>
      </w:r>
      <w:r w:rsidR="00B42E17" w:rsidRPr="000F6142">
        <w:rPr>
          <w:rFonts w:ascii="Times New Roman" w:hAnsi="Times New Roman" w:cs="Times New Roman"/>
          <w:sz w:val="24"/>
          <w:szCs w:val="24"/>
        </w:rPr>
        <w:instrText>ADDIN CSL_CITATION {"citationItems":[{"id":"ITEM-1","itemData":{"author":[{"dropping-particle":"","family":"Addiarrahman","given":"","non-dropping-particle":"","parse-names":false,"suffix":""}],"container-title":"Az Zarqa’","id":"ITEM-1","issue":"2","issued":{"date-parts":[["2013"]]},"title":"Kritik Nalar Perbankan Syari’ah: Perspektif Legal Maxim","type":"article-journal","volume":"5"},"uris":["http://www.mendeley.com/documents/?uuid=624685ba-c317-422a-9ce7-2a2fc60bc9e4"]}],"mendeley":{"formattedCitation":"(Addiarrahman, 2013)","manualFormatting":"Addiarrahman, (2013","plainTextFormattedCitation":"(Addiarrahman, 2013)","previouslyFormattedCitation":"(Addiarrahman, 2013)"},"properties":{"noteIndex":0},"schema":"https://github.com/citation-style-language/schema/raw/master/csl-citation.json"}</w:instrText>
      </w:r>
      <w:r w:rsidR="00B42E17" w:rsidRPr="000F6142">
        <w:rPr>
          <w:rFonts w:ascii="Times New Roman" w:hAnsi="Times New Roman" w:cs="Times New Roman"/>
          <w:sz w:val="24"/>
          <w:szCs w:val="24"/>
        </w:rPr>
        <w:fldChar w:fldCharType="separate"/>
      </w:r>
      <w:r w:rsidR="00B42E17" w:rsidRPr="000F6142">
        <w:rPr>
          <w:rFonts w:ascii="Times New Roman" w:hAnsi="Times New Roman" w:cs="Times New Roman"/>
          <w:noProof/>
          <w:sz w:val="24"/>
          <w:szCs w:val="24"/>
        </w:rPr>
        <w:t>Addiarrahman, (2013</w:t>
      </w:r>
      <w:r w:rsidR="00B42E17" w:rsidRPr="000F6142">
        <w:rPr>
          <w:rFonts w:ascii="Times New Roman" w:hAnsi="Times New Roman" w:cs="Times New Roman"/>
          <w:sz w:val="24"/>
          <w:szCs w:val="24"/>
        </w:rPr>
        <w:fldChar w:fldCharType="end"/>
      </w:r>
      <w:r w:rsidR="00B42E17" w:rsidRPr="000F6142">
        <w:rPr>
          <w:rFonts w:ascii="Times New Roman" w:hAnsi="Times New Roman" w:cs="Times New Roman"/>
          <w:sz w:val="24"/>
          <w:szCs w:val="24"/>
        </w:rPr>
        <w:t xml:space="preserve">) explained the habits of the people that were not in conflict with the Shari'a possessed the necessity and were obligatory, so that the four rules were interrelated. The final rule that reinforces this requirement is al-ma'ruf baina al-tujjar ka al-ma'ruf bainahum (what has become a habit among traders, it is a habit for them) </w:t>
      </w:r>
      <w:r w:rsidR="00B42E17" w:rsidRPr="000F6142">
        <w:rPr>
          <w:rFonts w:ascii="Times New Roman" w:hAnsi="Times New Roman" w:cs="Times New Roman"/>
          <w:sz w:val="24"/>
          <w:szCs w:val="24"/>
        </w:rPr>
        <w:fldChar w:fldCharType="begin" w:fldLock="1"/>
      </w:r>
      <w:r w:rsidR="00B42E17" w:rsidRPr="000F6142">
        <w:rPr>
          <w:rFonts w:ascii="Times New Roman" w:hAnsi="Times New Roman" w:cs="Times New Roman"/>
          <w:sz w:val="24"/>
          <w:szCs w:val="24"/>
        </w:rPr>
        <w:instrText>ADDIN CSL_CITATION {"citationItems":[{"id":"ITEM-1","itemData":{"author":[{"dropping-particle":"","family":"Addiarrahman","given":"","non-dropping-particle":"","parse-names":false,"suffix":""}],"container-title":"Az Zarqa’","id":"ITEM-1","issue":"2","issued":{"date-parts":[["2013"]]},"title":"Kritik Nalar Perbankan Syari’ah: Perspektif Legal Maxim","type":"article-journal","volume":"5"},"uris":["http://www.mendeley.com/documents/?uuid=624685ba-c317-422a-9ce7-2a2fc60bc9e4"]}],"mendeley":{"formattedCitation":"(Addiarrahman, 2013)","plainTextFormattedCitation":"(Addiarrahman, 2013)","previouslyFormattedCitation":"(Addiarrahman, 2013)"},"properties":{"noteIndex":0},"schema":"https://github.com/citation-style-language/schema/raw/master/csl-citation.json"}</w:instrText>
      </w:r>
      <w:r w:rsidR="00B42E17" w:rsidRPr="000F6142">
        <w:rPr>
          <w:rFonts w:ascii="Times New Roman" w:hAnsi="Times New Roman" w:cs="Times New Roman"/>
          <w:sz w:val="24"/>
          <w:szCs w:val="24"/>
        </w:rPr>
        <w:fldChar w:fldCharType="separate"/>
      </w:r>
      <w:r w:rsidR="00B42E17" w:rsidRPr="000F6142">
        <w:rPr>
          <w:rFonts w:ascii="Times New Roman" w:hAnsi="Times New Roman" w:cs="Times New Roman"/>
          <w:noProof/>
          <w:sz w:val="24"/>
          <w:szCs w:val="24"/>
        </w:rPr>
        <w:t>(Addiarrahman, 2013)</w:t>
      </w:r>
      <w:r w:rsidR="00B42E17" w:rsidRPr="000F6142">
        <w:rPr>
          <w:rFonts w:ascii="Times New Roman" w:hAnsi="Times New Roman" w:cs="Times New Roman"/>
          <w:sz w:val="24"/>
          <w:szCs w:val="24"/>
        </w:rPr>
        <w:fldChar w:fldCharType="end"/>
      </w:r>
      <w:r w:rsidR="00B42E17" w:rsidRPr="000F6142">
        <w:rPr>
          <w:rFonts w:ascii="Times New Roman" w:hAnsi="Times New Roman" w:cs="Times New Roman"/>
          <w:sz w:val="24"/>
          <w:szCs w:val="24"/>
        </w:rPr>
        <w:t xml:space="preserve">. As the rules stated traditional practices in Indonesia are identified as the culture in their respective places based on direct </w:t>
      </w:r>
      <w:r w:rsidR="00B42E17" w:rsidRPr="000F6142">
        <w:rPr>
          <w:rFonts w:ascii="Times New Roman" w:hAnsi="Times New Roman" w:cs="Times New Roman"/>
          <w:sz w:val="24"/>
          <w:szCs w:val="24"/>
        </w:rPr>
        <w:lastRenderedPageBreak/>
        <w:t xml:space="preserve">research on the practices contained in the thesis, thesis, and journal. These practices are listed as follows: </w:t>
      </w:r>
    </w:p>
    <w:p w:rsidR="007B78DC" w:rsidRPr="000F6142" w:rsidRDefault="006C0E1D" w:rsidP="007B78DC">
      <w:pPr>
        <w:spacing w:after="0" w:line="240" w:lineRule="auto"/>
        <w:jc w:val="center"/>
        <w:rPr>
          <w:rFonts w:ascii="Times New Roman" w:hAnsi="Times New Roman" w:cs="Times New Roman"/>
          <w:b/>
          <w:bCs/>
          <w:sz w:val="24"/>
          <w:szCs w:val="24"/>
        </w:rPr>
      </w:pPr>
      <w:r w:rsidRPr="000F6142">
        <w:rPr>
          <w:rFonts w:ascii="Times New Roman" w:hAnsi="Times New Roman" w:cs="Times New Roman"/>
          <w:b/>
          <w:bCs/>
          <w:sz w:val="24"/>
          <w:szCs w:val="24"/>
        </w:rPr>
        <w:t xml:space="preserve">Table. 1 </w:t>
      </w:r>
    </w:p>
    <w:p w:rsidR="00B42E17" w:rsidRPr="000F6142" w:rsidRDefault="006C0E1D" w:rsidP="007B78DC">
      <w:pPr>
        <w:spacing w:after="0" w:line="240" w:lineRule="auto"/>
        <w:jc w:val="center"/>
        <w:rPr>
          <w:rFonts w:ascii="Times New Roman" w:hAnsi="Times New Roman" w:cs="Times New Roman"/>
          <w:b/>
          <w:bCs/>
          <w:sz w:val="24"/>
          <w:szCs w:val="24"/>
        </w:rPr>
      </w:pPr>
      <w:r w:rsidRPr="000F6142">
        <w:rPr>
          <w:rFonts w:ascii="Times New Roman" w:hAnsi="Times New Roman" w:cs="Times New Roman"/>
          <w:b/>
          <w:bCs/>
          <w:sz w:val="24"/>
          <w:szCs w:val="24"/>
        </w:rPr>
        <w:t>Traditional Practice in Indonesia</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1485"/>
        <w:gridCol w:w="2195"/>
        <w:gridCol w:w="1048"/>
        <w:gridCol w:w="794"/>
      </w:tblGrid>
      <w:tr w:rsidR="000C5B09" w:rsidRPr="000F6142" w:rsidTr="00EE7093">
        <w:tc>
          <w:tcPr>
            <w:tcW w:w="3091" w:type="dxa"/>
            <w:vMerge w:val="restart"/>
            <w:tcBorders>
              <w:top w:val="single" w:sz="4" w:space="0" w:color="auto"/>
              <w:left w:val="single" w:sz="4" w:space="0" w:color="auto"/>
              <w:bottom w:val="single" w:sz="4" w:space="0" w:color="auto"/>
              <w:right w:val="single" w:sz="4" w:space="0" w:color="auto"/>
            </w:tcBorders>
            <w:vAlign w:val="center"/>
            <w:hideMark/>
          </w:tcPr>
          <w:p w:rsidR="006C0E1D" w:rsidRPr="000F6142" w:rsidRDefault="006C0E1D">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Community Practices / Traditions</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6C0E1D" w:rsidRPr="000F6142" w:rsidRDefault="006C0E1D">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Area</w:t>
            </w:r>
          </w:p>
        </w:tc>
        <w:tc>
          <w:tcPr>
            <w:tcW w:w="2195" w:type="dxa"/>
            <w:vMerge w:val="restart"/>
            <w:tcBorders>
              <w:top w:val="single" w:sz="4" w:space="0" w:color="auto"/>
              <w:left w:val="single" w:sz="4" w:space="0" w:color="auto"/>
              <w:bottom w:val="single" w:sz="4" w:space="0" w:color="auto"/>
              <w:right w:val="single" w:sz="4" w:space="0" w:color="auto"/>
            </w:tcBorders>
            <w:vAlign w:val="center"/>
            <w:hideMark/>
          </w:tcPr>
          <w:p w:rsidR="006C0E1D" w:rsidRPr="000F6142" w:rsidRDefault="006C0E1D">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i/>
                <w:iCs/>
                <w:sz w:val="24"/>
                <w:szCs w:val="24"/>
                <w:lang w:val="en-US"/>
              </w:rPr>
              <w:t>Uqud</w:t>
            </w:r>
            <w:r w:rsidRPr="000F6142">
              <w:rPr>
                <w:rFonts w:ascii="Times New Roman" w:hAnsi="Times New Roman" w:cs="Times New Roman"/>
                <w:sz w:val="24"/>
                <w:szCs w:val="24"/>
                <w:lang w:val="en-US"/>
              </w:rPr>
              <w:t xml:space="preserve"> in </w:t>
            </w:r>
            <w:r w:rsidRPr="000F6142">
              <w:rPr>
                <w:rFonts w:ascii="Times New Roman" w:hAnsi="Times New Roman" w:cs="Times New Roman"/>
                <w:i/>
                <w:iCs/>
                <w:sz w:val="24"/>
                <w:szCs w:val="24"/>
                <w:lang w:val="en-US"/>
              </w:rPr>
              <w:t>Muamalah</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6C0E1D" w:rsidRPr="000F6142" w:rsidRDefault="006C0E1D">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Maslahah</w:t>
            </w:r>
          </w:p>
        </w:tc>
      </w:tr>
      <w:tr w:rsidR="000C5B09" w:rsidRPr="000F6142" w:rsidTr="00EE7093">
        <w:tc>
          <w:tcPr>
            <w:tcW w:w="3091" w:type="dxa"/>
            <w:vMerge/>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lang w:val="en-US"/>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lang w:val="en-US"/>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lang w:val="en-US"/>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Dharuri</w:t>
            </w: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Hajat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Celong</w:t>
            </w:r>
            <w:r w:rsidRPr="000F6142">
              <w:rPr>
                <w:rStyle w:val="FootnoteReference"/>
                <w:rFonts w:ascii="Times New Roman" w:hAnsi="Times New Roman" w:cs="Times New Roman"/>
                <w:i/>
                <w:iCs/>
                <w:sz w:val="24"/>
                <w:szCs w:val="24"/>
              </w:rPr>
              <w:footnoteReference w:id="4"/>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{"citationItems":[{"id":"ITEM-1","itemData":{"abstract":"any economy activity should always be based on the Islamic legal sources of Islamic economy. This means that in the ijtihad of an economic phenomenon must not conflict with the principles of Islamic economy. These principles should be used as a rule in economic activity. Applications' urf has been shown to serve as a basis for finding common ground between economic activities that is indigenous to the economy practice that Islamic base. Local wisdom and shahih'urf has proven has meeting point very clear, because the local wisdomis local ideas (local) and behaviors that are thoughtful, full of wisdom, good value, which is embedded and followed by members of the community. Thus al-urfthen can be used as a justification, or standard determination, that in general aeconomy local wisdom is relevant to the legal and economic principles of Islam. Kata","author":[{"dropping-particle":"","family":"Hakim","given":"Abdul","non-dropping-particle":"","parse-names":false,"suffix":""}],"container-title":"Akademika","id":"ITEM-1","issue":"1","issued":{"date-parts":[["2014"]]},"page":"65-81","title":"Kearifan Lokal dalam Ekonomi Islam (Studi Atas Aplikasi al-Urf Sebagai Dasar Adopsi)","type":"article-journal","volume":"8"},"uris":["http://www.mendeley.com/documents/?uuid=d31e1bbd-4442-4aea-80f2-8e9d872f7c50"]},{"id":"ITEM-2","itemData":{"DOI":"10.20885/millah.ed.khus.art6","ISSN":"14120992","author":[{"dropping-particle":"","family":"Yulianti","given":"Rahmani Timorita","non-dropping-particle":"","parse-names":false,"suffix":""}],"container-title":"Millah","id":"ITEM-2","issue":"khus","issued":{"date-parts":[["2016"]]},"page":"99-115","title":"Ekonomi Islam Dan Kearifan Lokal","type":"article-journal","volume":"ed"},"uris":["http://www.mendeley.com/documents/?uuid=9140ebdc-a84f-4d7d-8637-49a3061f98bf"]}],"mendeley":{"formattedCitation":"(Hakim, 2014; Yulianti, 2016)","plainTextFormattedCitation":"(Hakim, 2014; Yulianti, 2016)","previouslyFormattedCitation":"(Hakim, 2014; Yulianti,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(Hakim, 2014; Yulianti,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5F5B41">
            <w:pPr>
              <w:spacing w:after="0" w:line="240" w:lineRule="auto"/>
              <w:rPr>
                <w:rFonts w:ascii="Times New Roman" w:hAnsi="Times New Roman" w:cs="Times New Roman"/>
                <w:sz w:val="24"/>
                <w:szCs w:val="24"/>
                <w:lang w:val="en-US"/>
              </w:rPr>
            </w:pPr>
            <w:r w:rsidRPr="000F6142">
              <w:rPr>
                <w:rFonts w:ascii="Times New Roman" w:hAnsi="Times New Roman" w:cs="Times New Roman"/>
                <w:sz w:val="24"/>
                <w:szCs w:val="24"/>
                <w:lang w:val="en-US"/>
              </w:rPr>
              <w:t>Manggarai (</w:t>
            </w:r>
            <w:r w:rsidR="005F5B41" w:rsidRPr="000F6142">
              <w:rPr>
                <w:rFonts w:ascii="Times New Roman" w:hAnsi="Times New Roman" w:cs="Times New Roman"/>
                <w:sz w:val="24"/>
                <w:szCs w:val="24"/>
                <w:lang w:val="en-US"/>
              </w:rPr>
              <w:t xml:space="preserve">Southeast East </w:t>
            </w:r>
            <w:r w:rsidRPr="000F6142">
              <w:rPr>
                <w:rFonts w:ascii="Times New Roman" w:hAnsi="Times New Roman" w:cs="Times New Roman"/>
                <w:sz w:val="24"/>
                <w:szCs w:val="24"/>
                <w:lang w:val="en-US"/>
              </w:rPr>
              <w:t>Nusantara)</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Ijarah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color w:val="FF0000"/>
                <w:sz w:val="24"/>
                <w:szCs w:val="24"/>
              </w:rPr>
            </w:pPr>
            <w:r w:rsidRPr="000F6142">
              <w:rPr>
                <w:rFonts w:ascii="Times New Roman" w:hAnsi="Times New Roman" w:cs="Times New Roman"/>
                <w:i/>
                <w:iCs/>
                <w:sz w:val="24"/>
                <w:szCs w:val="24"/>
              </w:rPr>
              <w:t>Pemajakan</w:t>
            </w:r>
            <w:r w:rsidRPr="000F6142">
              <w:rPr>
                <w:rStyle w:val="FootnoteReference"/>
                <w:rFonts w:ascii="Times New Roman" w:hAnsi="Times New Roman" w:cs="Times New Roman"/>
                <w:i/>
                <w:iCs/>
                <w:sz w:val="24"/>
                <w:szCs w:val="24"/>
              </w:rPr>
              <w:footnoteReference w:id="5"/>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2016)","plainTextFormattedCitation":"(Sudiarti, 2016)","previouslyFormattedCitation":"(Sudiarti,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(Sudiarti,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6C0E1D" w:rsidP="006C0E1D">
            <w:pPr>
              <w:spacing w:after="0" w:line="240" w:lineRule="auto"/>
              <w:rPr>
                <w:rFonts w:ascii="Times New Roman" w:hAnsi="Times New Roman" w:cs="Times New Roman"/>
                <w:sz w:val="24"/>
                <w:szCs w:val="24"/>
                <w:lang w:val="en-US"/>
              </w:rPr>
            </w:pPr>
            <w:r w:rsidRPr="000F6142">
              <w:rPr>
                <w:rFonts w:ascii="Times New Roman" w:hAnsi="Times New Roman" w:cs="Times New Roman"/>
                <w:sz w:val="24"/>
                <w:szCs w:val="24"/>
              </w:rPr>
              <w:t>North</w:t>
            </w:r>
            <w:r w:rsidR="00B42E17" w:rsidRPr="000F6142">
              <w:rPr>
                <w:rFonts w:ascii="Times New Roman" w:hAnsi="Times New Roman" w:cs="Times New Roman"/>
                <w:sz w:val="24"/>
                <w:szCs w:val="24"/>
              </w:rPr>
              <w:t xml:space="preserve"> Labuhan Batu </w:t>
            </w:r>
            <w:r w:rsidRPr="000F6142">
              <w:rPr>
                <w:rFonts w:ascii="Times New Roman" w:hAnsi="Times New Roman" w:cs="Times New Roman"/>
                <w:sz w:val="24"/>
                <w:szCs w:val="24"/>
              </w:rPr>
              <w:t xml:space="preserve">Regency </w:t>
            </w:r>
            <w:r w:rsidR="00B42E17" w:rsidRPr="000F6142">
              <w:rPr>
                <w:rFonts w:ascii="Times New Roman" w:hAnsi="Times New Roman" w:cs="Times New Roman"/>
                <w:sz w:val="24"/>
                <w:szCs w:val="24"/>
              </w:rPr>
              <w:t>(</w:t>
            </w:r>
            <w:r w:rsidRPr="000F6142">
              <w:rPr>
                <w:rFonts w:ascii="Times New Roman" w:hAnsi="Times New Roman" w:cs="Times New Roman"/>
                <w:sz w:val="24"/>
                <w:szCs w:val="24"/>
              </w:rPr>
              <w:t xml:space="preserve">North </w:t>
            </w:r>
            <w:r w:rsidR="00B42E17" w:rsidRPr="000F6142">
              <w:rPr>
                <w:rFonts w:ascii="Times New Roman" w:hAnsi="Times New Roman" w:cs="Times New Roman"/>
                <w:sz w:val="24"/>
                <w:szCs w:val="24"/>
              </w:rPr>
              <w:t>Sumatera)</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 xml:space="preserve">Ba’i al-Wafa </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Pagang Gadai</w:t>
            </w:r>
            <w:r w:rsidRPr="000F6142">
              <w:rPr>
                <w:rStyle w:val="FootnoteReference"/>
                <w:rFonts w:ascii="Times New Roman" w:hAnsi="Times New Roman" w:cs="Times New Roman"/>
                <w:i/>
                <w:iCs/>
                <w:sz w:val="24"/>
                <w:szCs w:val="24"/>
              </w:rPr>
              <w:footnoteReference w:id="6"/>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2016)","plainTextFormattedCitation":"(Sudiarti, 2016)","previouslyFormattedCitation":"(Sudiarti,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(Sudiarti,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6C0E1D">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Batahan, Mandailing Natal </w:t>
            </w:r>
            <w:r w:rsidR="006C0E1D" w:rsidRPr="000F6142">
              <w:rPr>
                <w:rFonts w:ascii="Times New Roman" w:hAnsi="Times New Roman" w:cs="Times New Roman"/>
                <w:sz w:val="24"/>
                <w:szCs w:val="24"/>
              </w:rPr>
              <w:t xml:space="preserve">Regency </w:t>
            </w:r>
            <w:r w:rsidRPr="000F6142">
              <w:rPr>
                <w:rFonts w:ascii="Times New Roman" w:hAnsi="Times New Roman" w:cs="Times New Roman"/>
                <w:sz w:val="24"/>
                <w:szCs w:val="24"/>
              </w:rPr>
              <w:t>(</w:t>
            </w:r>
            <w:r w:rsidR="006C0E1D" w:rsidRPr="000F6142">
              <w:rPr>
                <w:rFonts w:ascii="Times New Roman" w:hAnsi="Times New Roman" w:cs="Times New Roman"/>
                <w:sz w:val="24"/>
                <w:szCs w:val="24"/>
              </w:rPr>
              <w:t>North Sumatera</w:t>
            </w:r>
            <w:r w:rsidRPr="000F6142">
              <w:rPr>
                <w:rFonts w:ascii="Times New Roman" w:hAnsi="Times New Roman" w:cs="Times New Roman"/>
                <w:sz w:val="24"/>
                <w:szCs w:val="24"/>
              </w:rPr>
              <w:t>)</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Pajak Kebun</w:t>
            </w:r>
            <w:r w:rsidRPr="000F6142">
              <w:rPr>
                <w:rStyle w:val="FootnoteReference"/>
                <w:rFonts w:ascii="Times New Roman" w:hAnsi="Times New Roman" w:cs="Times New Roman"/>
                <w:i/>
                <w:iCs/>
                <w:sz w:val="24"/>
                <w:szCs w:val="24"/>
              </w:rPr>
              <w:footnoteReference w:id="7"/>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2016)","plainTextFormattedCitation":"(Sudiarti, 2016)","previouslyFormattedCitation":"(Sudiarti,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(Sudiarti,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Mandailing Natal </w:t>
            </w:r>
            <w:r w:rsidR="006C0E1D" w:rsidRPr="000F6142">
              <w:rPr>
                <w:rFonts w:ascii="Times New Roman" w:hAnsi="Times New Roman" w:cs="Times New Roman"/>
                <w:sz w:val="24"/>
                <w:szCs w:val="24"/>
              </w:rPr>
              <w:t xml:space="preserve"> Regency </w:t>
            </w:r>
            <w:r w:rsidRPr="000F6142">
              <w:rPr>
                <w:rFonts w:ascii="Times New Roman" w:hAnsi="Times New Roman" w:cs="Times New Roman"/>
                <w:sz w:val="24"/>
                <w:szCs w:val="24"/>
              </w:rPr>
              <w:t>(</w:t>
            </w:r>
            <w:r w:rsidR="006C0E1D" w:rsidRPr="000F6142">
              <w:rPr>
                <w:rFonts w:ascii="Times New Roman" w:hAnsi="Times New Roman" w:cs="Times New Roman"/>
                <w:sz w:val="24"/>
                <w:szCs w:val="24"/>
              </w:rPr>
              <w:t>North Sumatera</w:t>
            </w:r>
            <w:r w:rsidRPr="000F6142">
              <w:rPr>
                <w:rFonts w:ascii="Times New Roman" w:hAnsi="Times New Roman" w:cs="Times New Roman"/>
                <w:sz w:val="24"/>
                <w:szCs w:val="24"/>
              </w:rPr>
              <w:t xml:space="preserve">)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 xml:space="preserve">Jual Gadai </w:t>
            </w:r>
            <w:r w:rsidRPr="000F6142">
              <w:rPr>
                <w:rStyle w:val="FootnoteReference"/>
                <w:rFonts w:ascii="Times New Roman" w:hAnsi="Times New Roman" w:cs="Times New Roman"/>
                <w:i/>
                <w:iCs/>
                <w:sz w:val="24"/>
                <w:szCs w:val="24"/>
              </w:rPr>
              <w:footnoteReference w:id="8"/>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2016)","plainTextFormattedCitation":"(Sudiarti, 2016)","previouslyFormattedCitation":"(Sudiarti,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(Sudiarti,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Serdang Bedagai </w:t>
            </w:r>
            <w:r w:rsidR="006C0E1D" w:rsidRPr="000F6142">
              <w:rPr>
                <w:rFonts w:ascii="Times New Roman" w:hAnsi="Times New Roman" w:cs="Times New Roman"/>
                <w:sz w:val="24"/>
                <w:szCs w:val="24"/>
              </w:rPr>
              <w:lastRenderedPageBreak/>
              <w:t xml:space="preserve">Regency </w:t>
            </w:r>
            <w:r w:rsidRPr="000F6142">
              <w:rPr>
                <w:rFonts w:ascii="Times New Roman" w:hAnsi="Times New Roman" w:cs="Times New Roman"/>
                <w:sz w:val="24"/>
                <w:szCs w:val="24"/>
              </w:rPr>
              <w:t>(</w:t>
            </w:r>
            <w:r w:rsidR="006C0E1D" w:rsidRPr="000F6142">
              <w:rPr>
                <w:rFonts w:ascii="Times New Roman" w:hAnsi="Times New Roman" w:cs="Times New Roman"/>
                <w:sz w:val="24"/>
                <w:szCs w:val="24"/>
              </w:rPr>
              <w:t>North Sumatera</w:t>
            </w:r>
            <w:r w:rsidRPr="000F6142">
              <w:rPr>
                <w:rFonts w:ascii="Times New Roman" w:hAnsi="Times New Roman" w:cs="Times New Roman"/>
                <w:sz w:val="24"/>
                <w:szCs w:val="24"/>
              </w:rPr>
              <w:t>)</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lastRenderedPageBreak/>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342602">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lastRenderedPageBreak/>
              <w:t>Gala</w:t>
            </w:r>
            <w:r w:rsidRPr="000F6142">
              <w:rPr>
                <w:rStyle w:val="FootnoteReference"/>
                <w:rFonts w:ascii="Times New Roman" w:hAnsi="Times New Roman" w:cs="Times New Roman"/>
                <w:i/>
                <w:iCs/>
                <w:sz w:val="24"/>
                <w:szCs w:val="24"/>
              </w:rPr>
              <w:footnoteReference w:id="9"/>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author":[{"dropping-particle":"","family":"Fajri","given":"Ikhsan","non-dropping-particle":"","parse-names":false,"suffix":""},{"dropping-particle":"","family":"Muksal","given":"","non-dropping-particle":"","parse-names":false,"suffix":""},{"dropping-particle":"","family":"Gunawan","given":"Eddy","non-dropping-particle":"","parse-names":false,"suffix":""},{"dropping-particle":"","family":"Kesuma","given":"Teuku","non-dropping-particle":"","parse-names":false,"suffix":""}],"container-title":"Seminar Nasional II USM 2017","id":"ITEM-1","issued":{"date-parts":[["2017"]]},"page":"306-313","title":"Gala (Gadai Tradisional) Sebagai Solusi Alternatif Pengentasan Kemiskinan","type":"paper-conference","volume":"1"},"uris":["http://www.mendeley.com/documents/?uuid=25009439-3a59-4c53-8c7a-17a156c15041"]},{"id":"ITEM-2","itemData":{"author":[{"dropping-particle":"","family":"Ibrahim","given":"Azharsyah","non-dropping-particle":"","parse-names":false,"suffix":""}],"container-title":"Share","id":"ITEM-2","issue":"1","issued":{"date-parts":[["2012"]]},"title":"Gala dan Rahn: Analisis Korelasi dari Perspektif Ekonomi Islam","type":"article-journal","volume":"1"},"uris":["http://www.mendeley.com/documents/?uuid=6ac6c262-ffd4-4a49-bb2b-a15591955cfa"]},{"id":"ITEM-3","itemData":{"DOI":"10.14710/lr.v13i1.15954","ISSN":"1858-4810","abstract":"Gala merupakan suatu perjanjian pinjam-meminjam antara pihak pemberi gala dan penerima gala dengan konsep tolong-menolong pada untuk memenuhi kebutuhan keuangan dalam keadaan yang bersifat mendesak. Jika melihat pelaksanaan perjanjian gala dalam masyarakat adat Aceh pada saat ini adanya ketidak sesuaian antara pelaksanaan dan aturan pada Pasal 2 (dua) ayat (2) Qanun Nomor 9 Tahun 2008 tentang Adat dan Istiadat serta ketentuan Pasal 7 Perpu Nomor 56 Tahun 1960 tentang Penetapan Luas Tanah Pertanian. Rumusan masalah pada tesis ini adalah bagaimanakah bentuk pelaksanaan perjanjian gala dalam masyarakat adat Aceh? bagaimanakah kaitan antara perjanjian gala dengan konsep gadai syariah? bagaimanakah bentuk rekonstruksi perjanjian gala berbasis syariah? Metode penelitian yang digunakan adalah pendekatan yuridis empiris dan pendekatan socio-legal. Selain data sekunder, juga digunakan data primer dari serangkaian observasi dan wawancara dengan informan. Perjanjian gala dilakukan jika pemberi gala membutuhkan uang yang banyak dalam keadaan mendesak. Dalam mekanisme perjanjian gala, para pihak yang telah sepakat untuk melaksanakan perjanjian gala melakukan penyerahan objek gala dari pihak pemberi gala kepada pihak penerima gala dalam bentuk hak pakai, sedangkan dipihak penerima gala menyerahkan sejumlah uang yang telah disepakati antara keduanya secara tunai. Berakhirnya suatu perjanjian gala dalam masyarakat adat Aceh ketika objek gala tersebut telah ditebus. Jika dikaitkan perjanjian gala di Aceh dengan konsep gadai syariah maka adanya ketidak sesuaian terhadap pemanfaatan dan penguasaan dalam konsep gadai syariah. Sebagian besar para ulama tidak membolehkan pemanfatan objek gala dengan tidak adanya suatu batasan waktu. Pemanfatan objek gala dibolehkan jika para pihak sepakat untuk menerapkan tiga akad perjanjian Perjanjian gala dengan bentuk Al-Qardhul Hassan, Al-Mudharabah dan Bai' Al-Muqoyyadah agar tehindar dari unsur gharar dan riba. Salah satu bentuk rekontruksi pada perjanjian gala yang berbasis syariah dengan menerapankan konsep mudharabah hasil keuntungan yang diperoleh dari objek gala oleh penerima gala digunakan untuk menutup kembali utang pihak pemberi gala. Pemerintah Aceh diharapkan agar membuat qanun khusus tentang tata cara dan tatacara pelaksanaan gala yang sesuai dengan ketentuan Islam dan berbasis syariah. Sehingga pelaksanaan adat di Aceh tidak melanggar ketentuan islam.","author":[{"dropping-particle":"","family":"Iqbal","given":"Muhammad","non-dropping-particle":"","parse-names":false,"suffix":""},{"dropping-particle":"","family":"Sukirno","given":"","non-dropping-particle":"","parse-names":false,"suffix":""}],"container-title":"Law Reform","id":"ITEM-3","issue":"1","issued":{"date-parts":[["2017"]]},"page":"98","title":"Rekontruksi Perjanjian Gala (Gadai Adat) Pada Masyarakat Adat Aceh Berbasis Syariah","type":"article-journal","volume":"13"},"uris":["http://www.mendeley.com/documents/?uuid=e0b7dfc5-7858-4ffe-a95c-8108b5ed13b2"]}],"mendeley":{"formattedCitation":"(Fajri, Muksal, Gunawan, &amp; Kesuma, 2017; Ibrahim, 2012a; Iqbal &amp; Sukirno, 2017)","plainTextFormattedCitation":"(Fajri, Muksal, Gunawan, &amp; Kesuma, 2017; Ibrahim, 2012a; Iqbal &amp; Sukirno, 2017)","previouslyFormattedCitation":"(Ibrahim, 2012a; Fajri &lt;i&gt;et al.&lt;/i&gt;, 2017; Iqbal and Sukirno, 2017)"},"properties":{"noteIndex":0},"schema":"https://github.com/citation-style-language/schema/raw/master/csl-citation.json"}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(Fajri, Muksal, Gunawan, &amp; Kesuma, 2017; Ibrahim, 2012a; Iqbal &amp; Sukirno, 2017)</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6C0E1D">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Kuala Batee</w:t>
            </w:r>
            <w:r w:rsidR="006C0E1D" w:rsidRPr="000F6142">
              <w:rPr>
                <w:rFonts w:ascii="Times New Roman" w:hAnsi="Times New Roman" w:cs="Times New Roman"/>
                <w:sz w:val="24"/>
                <w:szCs w:val="24"/>
              </w:rPr>
              <w:t xml:space="preserve"> district</w:t>
            </w:r>
            <w:r w:rsidRPr="000F6142">
              <w:rPr>
                <w:rFonts w:ascii="Times New Roman" w:hAnsi="Times New Roman" w:cs="Times New Roman"/>
                <w:sz w:val="24"/>
                <w:szCs w:val="24"/>
              </w:rPr>
              <w:t xml:space="preserve"> dan Manggeng</w:t>
            </w:r>
            <w:r w:rsidR="006C0E1D" w:rsidRPr="000F6142">
              <w:rPr>
                <w:rFonts w:ascii="Times New Roman" w:hAnsi="Times New Roman" w:cs="Times New Roman"/>
                <w:sz w:val="24"/>
                <w:szCs w:val="24"/>
              </w:rPr>
              <w:t xml:space="preserve"> district</w:t>
            </w:r>
            <w:r w:rsidRPr="000F6142">
              <w:rPr>
                <w:rFonts w:ascii="Times New Roman" w:hAnsi="Times New Roman" w:cs="Times New Roman"/>
                <w:sz w:val="24"/>
                <w:szCs w:val="24"/>
              </w:rPr>
              <w:t>, Aceh</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Rahn/</w:t>
            </w:r>
            <w:r w:rsidRPr="000F6142">
              <w:rPr>
                <w:rFonts w:ascii="Times New Roman" w:hAnsi="Times New Roman" w:cs="Times New Roman"/>
                <w:i/>
                <w:iCs/>
                <w:sz w:val="24"/>
                <w:szCs w:val="24"/>
                <w:lang w:val="en-US"/>
              </w:rPr>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342602">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Nating</w:t>
            </w:r>
            <w:r w:rsidRPr="000F6142">
              <w:rPr>
                <w:rStyle w:val="FootnoteReference"/>
                <w:rFonts w:ascii="Times New Roman" w:hAnsi="Times New Roman" w:cs="Times New Roman"/>
                <w:i/>
                <w:iCs/>
                <w:sz w:val="24"/>
                <w:szCs w:val="24"/>
              </w:rPr>
              <w:footnoteReference w:id="10"/>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author":[{"dropping-particle":"","family":"Yustini","given":"Tien","non-dropping-particle":"","parse-names":false,"suffix":""},{"dropping-particle":"","family":"Mulyana","given":"Andy","non-dropping-particle":"","parse-names":false,"suffix":""},{"dropping-particle":"","family":"Yamin","given":"M.","non-dropping-particle":"","parse-names":false,"suffix":""},{"dropping-particle":"","family":"Minha","given":"Amruzi","non-dropping-particle":"","parse-names":false,"suffix":""}],"container-title":"Seminar Nasional Universitas Trunojoyo","id":"ITEM-1","issued":{"date-parts":[["2011"]]},"page":"1-11","publisher-place":"Surabaya","title":"Analisis Perbedaan Pendapatan Petani Pelaku dan Non Pelaku Nating dalam Kaitannya dengan Risiko Ekonomi dan kegiatan Usaha Tani Rumah Tangga Petani Padi dan Kopi Pagar Alam dan Lahat","type":"paper-conference"},"uris":["http://www.mendeley.com/documents/?uuid=0ed25e0d-4119-4d00-8ee2-a0c61d6d2090"]}],"mendeley":{"formattedCitation":"(Yustini, Mulyana, Yamin, &amp; Minha, 2011)","plainTextFormattedCitation":"(Yustini, Mulyana, Yamin, &amp; Minha, 2011)","previouslyFormattedCitation":"(Yustini &lt;i&gt;et al.&lt;/i&gt;, 2011)"},"properties":{"noteIndex":0},"schema":"https://github.com/citation-style-language/schema/raw/master/csl-citation.json"}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(Yustini, Mulyana, Yamin, &amp; Minha, 2011)</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6C0E1D">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Pagar Alam dan Lahat, </w:t>
            </w:r>
            <w:r w:rsidR="006C0E1D" w:rsidRPr="000F6142">
              <w:rPr>
                <w:rFonts w:ascii="Times New Roman" w:hAnsi="Times New Roman" w:cs="Times New Roman"/>
                <w:sz w:val="24"/>
                <w:szCs w:val="24"/>
              </w:rPr>
              <w:t xml:space="preserve">South </w:t>
            </w:r>
            <w:r w:rsidRPr="000F6142">
              <w:rPr>
                <w:rFonts w:ascii="Times New Roman" w:hAnsi="Times New Roman" w:cs="Times New Roman"/>
                <w:sz w:val="24"/>
                <w:szCs w:val="24"/>
              </w:rPr>
              <w:t xml:space="preserve">Sumatera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Rahn/</w:t>
            </w:r>
            <w:r w:rsidRPr="000F6142">
              <w:rPr>
                <w:rFonts w:ascii="Times New Roman" w:hAnsi="Times New Roman" w:cs="Times New Roman"/>
                <w:i/>
                <w:iCs/>
                <w:sz w:val="24"/>
                <w:szCs w:val="24"/>
                <w:lang w:val="en-US"/>
              </w:rPr>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t xml:space="preserve">Gala Umong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{"citationItems":[{"id":"ITEM-1","itemData":{"author":[{"dropping-particle":"","family":"Safrizal","given":"","non-dropping-particle":"","parse-names":false,"suffix":""}],"container-title":"Jurnal Ilmiah Islam Futura","id":"ITEM-1","issue":"2","issued":{"date-parts":[["2016"]]},"page":"231-250","title":"Praktek Gala Umong (Gadai Sawah) Dalam Prespektif Syariah (Studi Kasus di Desa Gempong Dayah Syarif Kecematan MutiaraKabupaten Pidie Provinsi Aceh)","type":"article-journal","volume":"15"},"uris":["http://www.mendeley.com/documents/?uuid=9dc28ee4-c459-4509-a842-d6fe267fe15b"]}],"mendeley":{"formattedCitation":"(Safrizal, 2016)","plainTextFormattedCitation":"(Safrizal, 2016)","previouslyFormattedCitation":"(Safrizal,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(Safrizal,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Pidie</w:t>
            </w:r>
            <w:r w:rsidR="006C0E1D" w:rsidRPr="000F6142">
              <w:rPr>
                <w:rFonts w:ascii="Times New Roman" w:hAnsi="Times New Roman" w:cs="Times New Roman"/>
                <w:sz w:val="24"/>
                <w:szCs w:val="24"/>
              </w:rPr>
              <w:t xml:space="preserve"> Regency</w:t>
            </w:r>
            <w:r w:rsidRPr="000F6142">
              <w:rPr>
                <w:rFonts w:ascii="Times New Roman" w:hAnsi="Times New Roman" w:cs="Times New Roman"/>
                <w:sz w:val="24"/>
                <w:szCs w:val="24"/>
              </w:rPr>
              <w:t>, Aceh</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Rahn/</w:t>
            </w:r>
            <w:r w:rsidRPr="000F6142">
              <w:rPr>
                <w:rFonts w:ascii="Times New Roman" w:hAnsi="Times New Roman" w:cs="Times New Roman"/>
                <w:i/>
                <w:iCs/>
                <w:sz w:val="24"/>
                <w:szCs w:val="24"/>
                <w:lang w:val="en-US"/>
              </w:rPr>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t>Mappasanra/pasanra/massanra</w:t>
            </w:r>
            <w:r w:rsidRPr="000F6142">
              <w:rPr>
                <w:rStyle w:val="FootnoteReference"/>
                <w:rFonts w:ascii="Times New Roman" w:hAnsi="Times New Roman" w:cs="Times New Roman"/>
                <w:i/>
                <w:iCs/>
                <w:sz w:val="24"/>
                <w:szCs w:val="24"/>
              </w:rPr>
              <w:footnoteReference w:id="11"/>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{"citationItems":[{"id":"ITEM-1","itemData":{"author":[{"dropping-particle":"","family":"Hazanah","given":"Nurul","non-dropping-particle":"","parse-names":false,"suffix":""}],"id":"ITEM-1","issued":{"date-parts":[["2017"]]},"publisher":"Universitas Islam Negeri Alauddin Makassar","title":"Analisis Hukum Islam Terhadap Praktek Mappasanra Tanah sawah (Studi Kasus Desa Singa Kecamatan Herlang Kabupaten Bulukumba)","type":"thesis"},"uris":["http://www.mendeley.com/documents/?uuid=2d525f7d-21a5-400b-8ca6-e3ec0ab3ad73"]},{"id":"ITEM-2","itemData":{"author":[{"dropping-particle":"","family":"Ikbal","given":"","non-dropping-particle":"","parse-names":false,"suffix":""}],"id":"ITEM-2","issued":{"date-parts":[["2016"]]},"publisher":"Universitas Islam Negeri Alauddin Makassar","title":"Pandangan Ekonomi Islam Terhadap Sistem Pelaksanaan Pasanra (Gadai) Kebun di Desa Pattongka Kecamatan Sinjai Tengah Kabupaten Sinjai","type":"thesis"},"uris":["http://www.mendeley.com/documents/?uuid=e06b8254-7328-43cb-ad46-faf47fdb3e8d"]},{"id":"ITEM-3","itemData":{"author":[{"dropping-particle":"","family":"Parakkasi","given":"Idris","non-dropping-particle":"","parse-names":false,"suffix":""},{"dropping-particle":"","family":"Amri","given":"","non-dropping-particle":"","parse-names":false,"suffix":""}],"container-title":"Laa Maisyir: Jurnal Ekonomi Islam","id":"ITEM-3","issue":"1","issued":{"date-parts":[["2019"]]},"page":"112-128","title":"Massanra Galung dalam Perspektif Ekonomi Syariah di Kecamatan Pammana kabupaten Wajo","type":"article-journal","volume":"6"},"uris":["http://www.mendeley.com/documents/?uuid=bde86b2e-b47b-4b38-8c26-b9d779b3260d"]}],"mendeley":{"formattedCitation":"(Hazanah, 2017; Ikbal, 2016; Parakkasi &amp; Amri, 2019)","plainTextFormattedCitation":"(Hazanah, 2017; Ikbal, 2016; Parakkasi &amp; Amri, 2019)","previouslyFormattedCitation":"(Ikbal, 2016; Hazanah, 2017; Parakkasi and Amri, 2019)"},"properties":{"noteIndex":0},"schema":"https://github.com/citation-style-language/schema/raw/master/csl-citation.json"}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(Hazanah, 2017; Ikbal, 2016; Parakkasi &amp; Amri, 2019)</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6C0E1D" w:rsidP="006C0E1D">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South </w:t>
            </w:r>
            <w:r w:rsidR="00B42E17" w:rsidRPr="000F6142">
              <w:rPr>
                <w:rFonts w:ascii="Times New Roman" w:hAnsi="Times New Roman" w:cs="Times New Roman"/>
                <w:sz w:val="24"/>
                <w:szCs w:val="24"/>
              </w:rPr>
              <w:t xml:space="preserve">Sulawesi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Rahn/Bai’I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Ta’ga’ biasa</w:t>
            </w:r>
            <w:r w:rsidRPr="000F6142">
              <w:rPr>
                <w:rStyle w:val="FootnoteReference"/>
                <w:rFonts w:ascii="Times New Roman" w:hAnsi="Times New Roman" w:cs="Times New Roman"/>
                <w:i/>
                <w:iCs/>
                <w:sz w:val="24"/>
                <w:szCs w:val="24"/>
              </w:rPr>
              <w:footnoteReference w:id="12"/>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{"citationItems":[{"id":"ITEM-1","itemData":{"author":[{"dropping-particle":"","family":"Muchsin","given":"","non-dropping-particle":"","parse-names":false,"suffix":""}],"container-title":"J-ALIF Jurnal Penelitian Hukum Ekonomi Syariah dan Sosial","id":"ITEM-1","issue":"1","issued":{"date-parts":[["2016"]]},"page":"87-97","title":"Tinjauan Hukum Islam Terhadap Praktek Gadai Sawah (Studi Kasus Desa Salu Balo Kecamatan Mehalaan Kabupaten Mamasa)","type":"article-journal","volume":"1"},"uris":["http://www.mendeley.com/documents/?uuid=787eaae6-34b2-472a-bb3b-7f69cdddd1e6"]}],"mendeley":{"formattedCitation":"(Muchsin, 2016)","plainTextFormattedCitation":"(Muchsin, 2016)","previouslyFormattedCitation":"(Muchsin,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(Muchsin,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0C5B09">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Mehalaan </w:t>
            </w:r>
            <w:r w:rsidR="000C5B09" w:rsidRPr="000F6142">
              <w:rPr>
                <w:rFonts w:ascii="Times New Roman" w:hAnsi="Times New Roman" w:cs="Times New Roman"/>
                <w:sz w:val="24"/>
                <w:szCs w:val="24"/>
              </w:rPr>
              <w:t xml:space="preserve">District, </w:t>
            </w:r>
            <w:r w:rsidRPr="000F6142">
              <w:rPr>
                <w:rFonts w:ascii="Times New Roman" w:hAnsi="Times New Roman" w:cs="Times New Roman"/>
                <w:sz w:val="24"/>
                <w:szCs w:val="24"/>
              </w:rPr>
              <w:t>Mamasa</w:t>
            </w:r>
            <w:r w:rsidR="000C5B09" w:rsidRPr="000F6142">
              <w:rPr>
                <w:rFonts w:ascii="Times New Roman" w:hAnsi="Times New Roman" w:cs="Times New Roman"/>
                <w:sz w:val="24"/>
                <w:szCs w:val="24"/>
              </w:rPr>
              <w:t xml:space="preserve"> Regency</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Rahn</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Ta’ga’ dipakdua</w:t>
            </w:r>
            <w:r w:rsidRPr="000F6142">
              <w:rPr>
                <w:rStyle w:val="FootnoteReference"/>
                <w:rFonts w:ascii="Times New Roman" w:hAnsi="Times New Roman" w:cs="Times New Roman"/>
                <w:i/>
                <w:iCs/>
                <w:sz w:val="24"/>
                <w:szCs w:val="24"/>
              </w:rPr>
              <w:footnoteReference w:id="13"/>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{"citationItems":[{"id":"ITEM-1","itemData":{"author":[{"dropping-particle":"","family":"Muchsin","given":"","non-dropping-particle":"","parse-names":false,"suffix":""}],"container-title":"J-ALIF Jurnal Penelitian Hukum Ekonomi Syariah dan Sosial","id":"ITEM-1","issue":"1","issued":{"date-parts":[["2016"]]},"page":"87-97","title":"Tinjauan Hukum Islam Terhadap Praktek Gadai Sawah (Studi Kasus Desa Salu Balo Kecamatan Mehalaan Kabupaten Mamasa)","type":"article-journal","volume":"1"},"uris":["http://www.mendeley.com/documents/?uuid=787eaae6-34b2-472a-bb3b-7f69cdddd1e6"]}],"mendeley":{"formattedCitation":"(Muchsin, 2016)","plainTextFormattedCitation":"(Muchsin, 2016)","previouslyFormattedCitation":"(Muchsin,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(Muchsin,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0C5B09">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Mehalaan </w:t>
            </w:r>
            <w:r w:rsidR="000C5B09" w:rsidRPr="000F6142">
              <w:rPr>
                <w:rFonts w:ascii="Times New Roman" w:hAnsi="Times New Roman" w:cs="Times New Roman"/>
                <w:sz w:val="24"/>
                <w:szCs w:val="24"/>
              </w:rPr>
              <w:t xml:space="preserve">District, </w:t>
            </w:r>
            <w:r w:rsidRPr="000F6142">
              <w:rPr>
                <w:rFonts w:ascii="Times New Roman" w:hAnsi="Times New Roman" w:cs="Times New Roman"/>
                <w:sz w:val="24"/>
                <w:szCs w:val="24"/>
              </w:rPr>
              <w:lastRenderedPageBreak/>
              <w:t>Mamasa</w:t>
            </w:r>
            <w:r w:rsidR="000C5B09" w:rsidRPr="000F6142">
              <w:rPr>
                <w:rFonts w:ascii="Times New Roman" w:hAnsi="Times New Roman" w:cs="Times New Roman"/>
                <w:sz w:val="24"/>
                <w:szCs w:val="24"/>
              </w:rPr>
              <w:t xml:space="preserve"> Regency</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lastRenderedPageBreak/>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lastRenderedPageBreak/>
              <w:t>Pohulo’o</w:t>
            </w:r>
            <w:r w:rsidRPr="000F6142">
              <w:rPr>
                <w:rStyle w:val="FootnoteReference"/>
                <w:rFonts w:ascii="Times New Roman" w:hAnsi="Times New Roman" w:cs="Times New Roman"/>
                <w:i/>
                <w:iCs/>
                <w:sz w:val="24"/>
                <w:szCs w:val="24"/>
              </w:rPr>
              <w:footnoteReference w:id="14"/>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Darwis","given":"Rizal","non-dropping-particle":"","parse-names":false,"suffix":""}],"container-title":"Al-Izzah","id":"ITEM-1","issue":"2","issued":{"date-parts":[["2018"]]},"page":"255-271","title":"Tradisi Pohulo’o Pada Masyarakat Gorontalo Perspektif Hukum Ekonomi Syariah","type":"article-journal","volume":"13"},"uris":["http://www.mendeley.com/documents/?uuid=8f3b0391-5f7a-4985-b7c8-802667f60b76"]}],"mendeley":{"formattedCitation":"(Darwis, 2018)","plainTextFormattedCitation":"(Darwis, 2018)","previouslyFormattedCitation":"(Darwis, 2018)"},"properties":{"noteIndex":0},"schema":"https://github.com/citation-style-language/schema/raw/master/csl-citation.json"}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(Darwis, 2018)</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Gorontalo</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Adol Sende</w:t>
            </w:r>
            <w:r w:rsidRPr="000F6142">
              <w:rPr>
                <w:rStyle w:val="FootnoteReference"/>
                <w:rFonts w:ascii="Times New Roman" w:hAnsi="Times New Roman" w:cs="Times New Roman"/>
                <w:i/>
                <w:iCs/>
                <w:sz w:val="24"/>
                <w:szCs w:val="24"/>
              </w:rPr>
              <w:footnoteReference w:id="15"/>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{"citationItems":[{"id":"ITEM-1","itemData":{"author":[{"dropping-particle":"","family":"Hidayah","given":"Nur Putri","non-dropping-particle":"","parse-names":false,"suffix":""},{"dropping-particle":"","family":"Rahadiyan","given":"Inda","non-dropping-particle":"","parse-names":false,"suffix":""}],"container-title":"Legality","id":"ITEM-1","issue":"2","issued":{"date-parts":[["2018"]]},"page":"220-231","title":"Eksistensi Praktik Jual Gadai ( Adol Sende ) pada Masyarakat Dusun Pentong Kelurahan Selorejo Kecamatan Pundhong Kabupaten Bantul","type":"article-journal","volume":"25"},"uris":["http://www.mendeley.com/documents/?uuid=deb2fb95-fdef-4506-99d5-d2661bfcfc76"]},{"id":"ITEM-2","itemData":{"author":[{"dropping-particle":"","family":"Latifah","given":"Hanik","non-dropping-particle":"","parse-names":false,"suffix":""}],"container-title":"At-Tahdzib","id":"ITEM-2","issue":"2","issued":{"date-parts":[["2017"]]},"page":"148-174","title":"Transaksi Sende Ditinjau Dari Maqasid Al-Shari’ah Al-Shatibi (Studi di Desa Rejoagung Kecamatan Ngoro Kabupaten Jombang)","type":"article-journal","volume":"5"},"uris":["http://www.mendeley.com/documents/?uuid=843daf74-51c4-482a-84b2-15b821415856"]}],"mendeley":{"formattedCitation":"(Hidayah &amp; Rahadiyan, 2018; Latifah, 2017)","plainTextFormattedCitation":"(Hidayah &amp; Rahadiyan, 2018; Latifah, 2017)","previouslyFormattedCitation":"(Latifah, 2017; Hidayah and Rahadiyan, 2018)"},"properties":{"noteIndex":0},"schema":"https://github.com/citation-style-language/schema/raw/master/csl-citation.json"}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(Hidayah &amp; Rahadiyan, 2018; Latifah, 2017)</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Jawa</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Ba’i al-Wafa</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A’balu taung</w:t>
            </w:r>
            <w:r w:rsidRPr="000F6142">
              <w:rPr>
                <w:rStyle w:val="FootnoteReference"/>
                <w:rFonts w:ascii="Times New Roman" w:hAnsi="Times New Roman" w:cs="Times New Roman"/>
                <w:i/>
                <w:iCs/>
                <w:sz w:val="24"/>
                <w:szCs w:val="24"/>
              </w:rPr>
              <w:footnoteReference w:id="16"/>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{"citationItems":[{"id":"ITEM-1","itemData":{"author":[{"dropping-particle":"","family":"Jannah","given":"Miftahul","non-dropping-particle":"","parse-names":false,"suffix":""}],"id":"ITEM-1","issue":"December","issued":{"date-parts":[["2017"]]},"publisher":"Universitas Islam Negeri Alauddin Makassar","title":"Jual Beli Tanah Sawah Milik Bersama (A'Balu Taung) Dalam Pandangan Ekonomi Islam Di Desa Manimbahoi Kec. Parigi Kab. Gowa","type":"thesis"},"uris":["http://www.mendeley.com/documents/?uuid=2e7bd4b5-25ff-4c3f-9f4b-a875e26cd294"]}],"mendeley":{"formattedCitation":"(Jannah, 2017)","plainTextFormattedCitation":"(Jannah, 2017)","previouslyFormattedCitation":"(Jannah, 2017)"},"properties":{"noteIndex":0},"schema":"https://github.com/citation-style-language/schema/raw/master/csl-citation.json"}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(Jannah, 2017)</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713CEC">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Parigi, Gowa</w:t>
            </w:r>
            <w:r w:rsidR="00713CEC" w:rsidRPr="000F6142">
              <w:rPr>
                <w:rFonts w:ascii="Times New Roman" w:hAnsi="Times New Roman" w:cs="Times New Roman"/>
                <w:sz w:val="24"/>
                <w:szCs w:val="24"/>
              </w:rPr>
              <w:t xml:space="preserve"> Regency</w:t>
            </w:r>
            <w:r w:rsidRPr="000F6142">
              <w:rPr>
                <w:rFonts w:ascii="Times New Roman" w:hAnsi="Times New Roman" w:cs="Times New Roman"/>
                <w:sz w:val="24"/>
                <w:szCs w:val="24"/>
              </w:rPr>
              <w:t xml:space="preserve">, </w:t>
            </w:r>
            <w:r w:rsidR="00713CEC" w:rsidRPr="000F6142">
              <w:rPr>
                <w:rFonts w:ascii="Times New Roman" w:hAnsi="Times New Roman" w:cs="Times New Roman"/>
                <w:sz w:val="24"/>
                <w:szCs w:val="24"/>
              </w:rPr>
              <w:t xml:space="preserve">South </w:t>
            </w:r>
            <w:r w:rsidRPr="000F6142">
              <w:rPr>
                <w:rFonts w:ascii="Times New Roman" w:hAnsi="Times New Roman" w:cs="Times New Roman"/>
                <w:sz w:val="24"/>
                <w:szCs w:val="24"/>
              </w:rPr>
              <w:t xml:space="preserve">Sulawesi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803919" w:rsidP="00803919">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The contract is not named</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t>Mawah</w:t>
            </w:r>
            <w:r w:rsidRPr="000F6142">
              <w:rPr>
                <w:rStyle w:val="FootnoteReference"/>
                <w:rFonts w:ascii="Times New Roman" w:hAnsi="Times New Roman" w:cs="Times New Roman"/>
                <w:i/>
                <w:iCs/>
                <w:sz w:val="24"/>
                <w:szCs w:val="24"/>
              </w:rPr>
              <w:footnoteReference w:id="17"/>
            </w:r>
            <w:r w:rsidRPr="000F6142">
              <w:rPr>
                <w:rFonts w:ascii="Times New Roman" w:hAnsi="Times New Roman" w:cs="Times New Roman"/>
                <w:i/>
                <w:iCs/>
                <w:sz w:val="24"/>
                <w:szCs w:val="24"/>
              </w:rPr>
              <w:t xml:space="preserve"> </w:t>
            </w:r>
            <w:r w:rsidRPr="000F6142">
              <w:rPr>
                <w:rFonts w:ascii="Times New Roman" w:hAnsi="Times New Roman" w:cs="Times New Roman"/>
                <w:sz w:val="24"/>
                <w:szCs w:val="24"/>
              </w:rPr>
              <w:fldChar w:fldCharType="begin" w:fldLock="1"/>
            </w:r>
            <w:r w:rsidRPr="000F6142">
              <w:rPr>
                <w:rFonts w:ascii="Times New Roman" w:hAnsi="Times New Roman" w:cs="Times New Roman"/>
                <w:sz w:val="24"/>
                <w:szCs w:val="24"/>
              </w:rPr>
              <w:instrText>ADDIN CSL_CITATION {"citationItems":[{"id":"ITEM-1","itemData":{"author":[{"dropping-particle":"","family":"Ibrahim","given":"Azharsyah","non-dropping-particle":"","parse-names":false,"suffix":""}],"container-title":"Proceeding of The Aceh Development International Conference, International Islamic University Malaysia","id":"ITEM-1","issued":{"date-parts":[["2012"]]},"title":"Praktik Ekonomi Masyarakat Aceh Dalam Konteks Ekonomi Islam : Kajian Terhadap Sistem Mawah dan Gala","type":"paper-conference"},"uris":["http://www.mendeley.com/documents/?uuid=b13b6634-d56b-451c-9831-e9bf3aaef672"]}],"mendeley":{"formattedCitation":"(Ibrahim, 2012b)","manualFormatting":"(Ibrahim, 2012)","plainTextFormattedCitation":"(Ibrahim, 2012b)","previouslyFormattedCitation":"(Ibrahim, 2012b)"},"properties":{"noteIndex":0},"schema":"https://github.com/citation-style-language/schema/raw/master/csl-citation.json"}</w:instrText>
            </w:r>
            <w:r w:rsidRPr="000F6142">
              <w:rPr>
                <w:rFonts w:ascii="Times New Roman" w:hAnsi="Times New Roman" w:cs="Times New Roman"/>
                <w:sz w:val="24"/>
                <w:szCs w:val="24"/>
              </w:rPr>
              <w:fldChar w:fldCharType="separate"/>
            </w:r>
            <w:r w:rsidRPr="000F6142">
              <w:rPr>
                <w:rFonts w:ascii="Times New Roman" w:hAnsi="Times New Roman" w:cs="Times New Roman"/>
                <w:noProof/>
                <w:sz w:val="24"/>
                <w:szCs w:val="24"/>
              </w:rPr>
              <w:t>(Ibrahim, 2012)</w:t>
            </w:r>
            <w:r w:rsidRPr="000F6142">
              <w:rPr>
                <w:rFonts w:ascii="Times New Roman" w:hAnsi="Times New Roman" w:cs="Times New Roman"/>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Aceh</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Mukhabarah dan Muazara’ah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t>Maro</w:t>
            </w:r>
            <w:r w:rsidRPr="000F6142">
              <w:rPr>
                <w:rStyle w:val="FootnoteReference"/>
                <w:rFonts w:ascii="Times New Roman" w:hAnsi="Times New Roman" w:cs="Times New Roman"/>
                <w:i/>
                <w:iCs/>
                <w:sz w:val="24"/>
                <w:szCs w:val="24"/>
              </w:rPr>
              <w:footnoteReference w:id="18"/>
            </w:r>
            <w:r w:rsidRPr="000F6142">
              <w:rPr>
                <w:rFonts w:ascii="Times New Roman" w:hAnsi="Times New Roman" w:cs="Times New Roman"/>
                <w:i/>
                <w:iCs/>
                <w:sz w:val="24"/>
                <w:szCs w:val="24"/>
              </w:rPr>
              <w:t xml:space="preserve">/Paron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{"citationItems":[{"id":"ITEM-1","itemData":{"DOI":"10.20885/millah.ed.khus.art6","ISSN":"14120992","author":[{"dropping-particle":"","family":"Yulianti","given":"Rahmani Timorita","non-dropping-particle":"","parse-names":false,"suffix":""}],"container-title":"Millah","id":"ITEM-1","issue":"khus","issued":{"date-parts":[["2016"]]},"page":"99-115","title":"Ekonomi Islam Dan Kearifan Lokal","type":"article-journal","volume":"ed"},"uris":["http://www.mendeley.com/documents/?uuid=9140ebdc-a84f-4d7d-8637-49a3061f98bf"]}],"mendeley":{"formattedCitation":"(Yulianti, 2016)","plainTextFormattedCitation":"(Yulianti, 2016)","previouslyFormattedCitation":"(Yulianti,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(Yulianti,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713CEC">
            <w:pPr>
              <w:spacing w:after="0" w:line="240" w:lineRule="auto"/>
              <w:rPr>
                <w:rFonts w:ascii="Times New Roman" w:hAnsi="Times New Roman" w:cs="Times New Roman"/>
                <w:sz w:val="24"/>
                <w:szCs w:val="24"/>
                <w:lang w:val="en-US"/>
              </w:rPr>
            </w:pPr>
            <w:r w:rsidRPr="000F6142">
              <w:rPr>
                <w:rFonts w:ascii="Times New Roman" w:hAnsi="Times New Roman" w:cs="Times New Roman"/>
                <w:sz w:val="24"/>
                <w:szCs w:val="24"/>
                <w:lang w:val="en-US"/>
              </w:rPr>
              <w:t>Penggunungan Tengger, Bromo (</w:t>
            </w:r>
            <w:r w:rsidR="00713CEC" w:rsidRPr="000F6142">
              <w:rPr>
                <w:rFonts w:ascii="Times New Roman" w:hAnsi="Times New Roman" w:cs="Times New Roman"/>
                <w:sz w:val="24"/>
                <w:szCs w:val="24"/>
                <w:lang w:val="en-US"/>
              </w:rPr>
              <w:t xml:space="preserve">East </w:t>
            </w:r>
            <w:r w:rsidRPr="000F6142">
              <w:rPr>
                <w:rFonts w:ascii="Times New Roman" w:hAnsi="Times New Roman" w:cs="Times New Roman"/>
                <w:sz w:val="24"/>
                <w:szCs w:val="24"/>
                <w:lang w:val="en-US"/>
              </w:rPr>
              <w:t>Ja</w:t>
            </w:r>
            <w:r w:rsidR="00713CEC" w:rsidRPr="000F6142">
              <w:rPr>
                <w:rFonts w:ascii="Times New Roman" w:hAnsi="Times New Roman" w:cs="Times New Roman"/>
                <w:sz w:val="24"/>
                <w:szCs w:val="24"/>
                <w:lang w:val="en-US"/>
              </w:rPr>
              <w:t>va</w:t>
            </w:r>
            <w:r w:rsidRPr="000F6142">
              <w:rPr>
                <w:rFonts w:ascii="Times New Roman" w:hAnsi="Times New Roman" w:cs="Times New Roman"/>
                <w:sz w:val="24"/>
                <w:szCs w:val="24"/>
                <w:lang w:val="en-US"/>
              </w:rPr>
              <w:t>)</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Muzara’ah/Muzara’ah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color w:val="FF0000"/>
                <w:sz w:val="24"/>
                <w:szCs w:val="24"/>
              </w:rPr>
            </w:pPr>
            <w:r w:rsidRPr="000F6142">
              <w:rPr>
                <w:rFonts w:ascii="Times New Roman" w:hAnsi="Times New Roman" w:cs="Times New Roman"/>
                <w:i/>
                <w:iCs/>
                <w:sz w:val="24"/>
                <w:szCs w:val="24"/>
              </w:rPr>
              <w:t>Mertelu</w:t>
            </w:r>
            <w:r w:rsidRPr="000F6142">
              <w:rPr>
                <w:rStyle w:val="FootnoteReference"/>
                <w:rFonts w:ascii="Times New Roman" w:hAnsi="Times New Roman" w:cs="Times New Roman"/>
                <w:i/>
                <w:iCs/>
                <w:sz w:val="24"/>
                <w:szCs w:val="24"/>
              </w:rPr>
              <w:footnoteReference w:id="19"/>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author":[{"dropping-particle":"","family":"Kumalasari","given":"Sulistyawati","non-dropping-particle":"","parse-names":false,"suffix":""},{"dropping-particle":"","family":"Sigalingging","given":"Hamonangan","non-dropping-particle":"","parse-names":false,"suffix":""},{"dropping-particle":"","family":"Suprayogi","given":"","non-dropping-particle":"","parse-names":false,"suffix":""}],"container-title":"Unnes Civic Education Journal","id":"ITEM-1","issue":"1","issued":{"date-parts":[["2012"]]},"title":"Pelaksanaan Perjanjiaan Bagi Hasil di Desa Kaliglagah Kecamatan Loano Kabupaten Purworejo","type":"article-journal","volume":"1"},"uris":["http://www.mendeley.com/documents/?uuid=786aa68e-e25f-4eee-b719-4781446e4aa2"]},{"id":"ITEM-2","itemData":{"author":[{"dropping-particle":"","family":"Supriyatna","given":"Muhammad Yusup","non-dropping-particle":"","parse-names":false,"suffix":""}],"id":"ITEM-2","issued":{"date-parts":[["2015"]]},"publisher":"Institut Agama Islam Negeri Syekh Nurjati Cirebon","title":"Kerjasama Penggarapan Sawah dalam Perspektif Fiqih Mazhab Syafi'i (Studi Kasus di Desa Juntikebon Kabupaten Indramayu)","type":"thesis"},"uris":["http://www.mendeley.com/documents/?uuid=1391f01a-657d-43a0-bd5c-26945c452e4f"]}],"mendeley":{"formattedCitation":"(Kumalasari, Sigalingging, &amp; Suprayogi, 2012; Supriyatna, 2015)","plainTextFormattedCitation":"(Kumalasari, Sigalingging, &amp; Suprayogi, 2012; Supriyatna, 2015)","previouslyFormattedCitation":"(Kumalasari, Sigalingging and Suprayogi, 2012; Supriyatna, 2015)"},"properties":{"noteIndex":0},"schema":"https://github.com/citation-style-language/schema/raw/master/csl-citation.json"}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(Kumalasari, Sigalingging, &amp; Suprayogi, 2012; Supriyatna, 2015)</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713CEC" w:rsidP="00713CEC">
            <w:pPr>
              <w:spacing w:after="0" w:line="240" w:lineRule="auto"/>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Central Java /East Java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Mukhabarah/Muzar’ah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Mampaduoi</w:t>
            </w:r>
            <w:r w:rsidRPr="000F6142">
              <w:rPr>
                <w:rStyle w:val="FootnoteReference"/>
                <w:rFonts w:ascii="Times New Roman" w:hAnsi="Times New Roman" w:cs="Times New Roman"/>
                <w:i/>
                <w:iCs/>
                <w:sz w:val="24"/>
                <w:szCs w:val="24"/>
              </w:rPr>
              <w:footnoteReference w:id="20"/>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{"citationItems":[{"id":"ITEM-1","itemData":{"author":[{"dropping-particle":"","family":"Irawan","given":"Vendra","non-dropping-particle":"","parse-names":false,"suffix":""}],"id":"ITEM-1","issued":{"date-parts":[["2018"]]},"publisher":"Universitas Islam Negeri Maulana Malik Ibrahim Malang","title":"Praktik Sistem Mampaduoi Perjanjian Bagi Hasil Hasil di Nagari Gunung Medan Sumatera Barat","type":"thesis"},"uris":["http://www.mendeley.com/documents/?uuid=0444a556-3e9f-4601-b850-d6a418b4269c"]}],"mendeley":{"formattedCitation":"(Irawan, 2018)","plainTextFormattedCitation":"(Irawan, 2018)","previouslyFormattedCitation":"(Irawan, 2018)"},"properties":{"noteIndex":0},"schema":"https://github.com/citation-style-language/schema/raw/master/csl-citation.json"}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(Irawan, 2018)</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713CEC">
            <w:pPr>
              <w:spacing w:after="0" w:line="240" w:lineRule="auto"/>
              <w:rPr>
                <w:rFonts w:ascii="Times New Roman" w:hAnsi="Times New Roman" w:cs="Times New Roman"/>
                <w:sz w:val="24"/>
                <w:szCs w:val="24"/>
                <w:lang w:val="en-US"/>
              </w:rPr>
            </w:pPr>
            <w:r w:rsidRPr="000F6142">
              <w:rPr>
                <w:rFonts w:ascii="Times New Roman" w:hAnsi="Times New Roman" w:cs="Times New Roman"/>
                <w:sz w:val="24"/>
                <w:szCs w:val="24"/>
                <w:lang w:val="en-US"/>
              </w:rPr>
              <w:t>Minangkaba</w:t>
            </w:r>
            <w:r w:rsidRPr="000F6142">
              <w:rPr>
                <w:rFonts w:ascii="Times New Roman" w:hAnsi="Times New Roman" w:cs="Times New Roman"/>
                <w:sz w:val="24"/>
                <w:szCs w:val="24"/>
                <w:lang w:val="en-US"/>
              </w:rPr>
              <w:lastRenderedPageBreak/>
              <w:t xml:space="preserve">u, </w:t>
            </w:r>
            <w:r w:rsidR="00713CEC" w:rsidRPr="000F6142">
              <w:rPr>
                <w:rFonts w:ascii="Times New Roman" w:hAnsi="Times New Roman" w:cs="Times New Roman"/>
                <w:sz w:val="24"/>
                <w:szCs w:val="24"/>
                <w:lang w:val="en-US"/>
              </w:rPr>
              <w:t xml:space="preserve">West </w:t>
            </w:r>
            <w:r w:rsidRPr="000F6142">
              <w:rPr>
                <w:rFonts w:ascii="Times New Roman" w:hAnsi="Times New Roman" w:cs="Times New Roman"/>
                <w:sz w:val="24"/>
                <w:szCs w:val="24"/>
                <w:lang w:val="en-US"/>
              </w:rPr>
              <w:t xml:space="preserve">Sumatera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lastRenderedPageBreak/>
              <w:t>Mukhabarah/Muzar</w:t>
            </w:r>
            <w:r w:rsidRPr="000F6142">
              <w:rPr>
                <w:rFonts w:ascii="Times New Roman" w:hAnsi="Times New Roman" w:cs="Times New Roman"/>
                <w:i/>
                <w:iCs/>
                <w:sz w:val="24"/>
                <w:szCs w:val="24"/>
                <w:lang w:val="en-US"/>
              </w:rPr>
              <w:lastRenderedPageBreak/>
              <w:t>’ah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lastRenderedPageBreak/>
              <w:t>Matesan Uma</w:t>
            </w:r>
            <w:r w:rsidRPr="000F6142">
              <w:rPr>
                <w:rStyle w:val="FootnoteReference"/>
                <w:rFonts w:ascii="Times New Roman" w:hAnsi="Times New Roman" w:cs="Times New Roman"/>
                <w:i/>
                <w:iCs/>
                <w:sz w:val="24"/>
                <w:szCs w:val="24"/>
              </w:rPr>
              <w:footnoteReference w:id="21"/>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ISBN":"9786025071027","author":[{"dropping-particle":"","family":"Akbar","given":"Jhonny","non-dropping-particle":"","parse-names":false,"suffix":""},{"dropping-particle":"","family":"Kara","given":"Muslimin","non-dropping-particle":"","parse-names":false,"suffix":""},{"dropping-particle":"","family":"Abdullah","given":"M Wahyuddin","non-dropping-particle":"","parse-names":false,"suffix":""}],"container-title":"Prosiding Konferensi Nasional Ke- 6 Asosiasi Program Pascasarjana Perguruan Tinggi Muhammadiyah ‘Aisyiyah (APPPTMA","id":"ITEM-1","issue":"September","issued":{"date-parts":[["2017"]]},"page":"8-9","title":"Mattesan Uma Membangun Konsep Bagi Hasil Pertanian Berbasis Keadilan dan Kemaslahatan","type":"paper-conference"},"uris":["http://www.mendeley.com/documents/?uuid=7729776c-e527-43fd-bf49-35c77c7c178c"]}],"mendeley":{"formattedCitation":"(Akbar, Kara, &amp; Abdullah, 2017)","plainTextFormattedCitation":"(Akbar, Kara, &amp; Abdullah, 2017)","previouslyFormattedCitation":"(Akbar, Kara and Abdullah, 2017)"},"properties":{"noteIndex":0},"schema":"https://github.com/citation-style-language/schema/raw/master/csl-citation.json"}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(Akbar, Kara, &amp; Abdullah, 2017)</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713CEC">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Enrekang </w:t>
            </w:r>
            <w:r w:rsidR="00713CEC" w:rsidRPr="000F6142">
              <w:rPr>
                <w:rFonts w:ascii="Times New Roman" w:hAnsi="Times New Roman" w:cs="Times New Roman"/>
                <w:sz w:val="24"/>
                <w:szCs w:val="24"/>
              </w:rPr>
              <w:t xml:space="preserve">South </w:t>
            </w:r>
            <w:r w:rsidRPr="000F6142">
              <w:rPr>
                <w:rFonts w:ascii="Times New Roman" w:hAnsi="Times New Roman" w:cs="Times New Roman"/>
                <w:sz w:val="24"/>
                <w:szCs w:val="24"/>
              </w:rPr>
              <w:t xml:space="preserve">Sulawesi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Mukhabarah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Tesang</w:t>
            </w:r>
            <w:r w:rsidRPr="000F6142">
              <w:rPr>
                <w:rStyle w:val="FootnoteReference"/>
                <w:rFonts w:ascii="Times New Roman" w:hAnsi="Times New Roman" w:cs="Times New Roman"/>
                <w:i/>
                <w:iCs/>
                <w:sz w:val="24"/>
                <w:szCs w:val="24"/>
              </w:rPr>
              <w:footnoteReference w:id="22"/>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author":[{"dropping-particle":"","family":"Darmawita","given":"","non-dropping-particle":"","parse-names":false,"suffix":""},{"dropping-particle":"","family":"Muin","given":"Rahmawati","non-dropping-particle":"","parse-names":false,"suffix":""}],"container-title":"Jurnal Iqtisaduna","id":"ITEM-1","issue":"1","issued":{"date-parts":[["2017"]]},"title":"Penerapan Bagi Hasil Pada Sistem Tesang (Akad Muzara'ah) Bagi Masyarakat Petani Padi di Desa Datara Kecamatan Tompobulu Gowa","type":"article-journal","volume":"2"},"uris":["http://www.mendeley.com/documents/?uuid=aeed814b-5b14-4849-9188-3436b4423a26"]}],"mendeley":{"formattedCitation":"(Darmawita &amp; Muin, 2017)","plainTextFormattedCitation":"(Darmawita &amp; Muin, 2017)","previouslyFormattedCitation":"(Darmawita and Muin, 2017)"},"properties":{"noteIndex":0},"schema":"https://github.com/citation-style-language/schema/raw/master/csl-citation.json"}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(Darmawita &amp; Muin, 2017)</w:t>
            </w:r>
            <w:r w:rsidRPr="000F6142">
              <w:rPr>
                <w:rFonts w:ascii="Times New Roman" w:hAnsi="Times New Roman" w:cs="Times New Roman"/>
                <w:i/>
                <w:iCs/>
                <w:sz w:val="24"/>
                <w:szCs w:val="24"/>
              </w:rPr>
              <w:fldChar w:fldCharType="end"/>
            </w:r>
            <w:r w:rsidRPr="000F6142">
              <w:rPr>
                <w:rFonts w:ascii="Times New Roman" w:hAnsi="Times New Roman" w:cs="Times New Roman"/>
                <w:i/>
                <w:iCs/>
                <w:sz w:val="24"/>
                <w:szCs w:val="24"/>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713CEC" w:rsidP="00713CEC">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South </w:t>
            </w:r>
            <w:r w:rsidR="00B42E17" w:rsidRPr="000F6142">
              <w:rPr>
                <w:rFonts w:ascii="Times New Roman" w:hAnsi="Times New Roman" w:cs="Times New Roman"/>
                <w:sz w:val="24"/>
                <w:szCs w:val="24"/>
              </w:rPr>
              <w:t xml:space="preserve">Sulawesi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Muzara’ah/Mukhabarah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Ma’pajak</w:t>
            </w:r>
            <w:r w:rsidRPr="000F6142">
              <w:rPr>
                <w:rStyle w:val="FootnoteReference"/>
                <w:rFonts w:ascii="Times New Roman" w:hAnsi="Times New Roman" w:cs="Times New Roman"/>
                <w:i/>
                <w:iCs/>
                <w:sz w:val="24"/>
                <w:szCs w:val="24"/>
              </w:rPr>
              <w:footnoteReference w:id="23"/>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author":[{"dropping-particle":"","family":"S","given":"Zainuddin","non-dropping-particle":"","parse-names":false,"suffix":""},{"dropping-particle":"","family":"Suhandani","given":"Eno","non-dropping-particle":"","parse-names":false,"suffix":""}],"container-title":"Jurnal Muamalah","id":"ITEM-1","issue":"1","issued":{"date-parts":[["2016"]]},"title":"Muzara'ah dan Kesejahteraan Masyarakat Luwu Timur","type":"article-journal","volume":"6"},"uris":["http://www.mendeley.com/documents/?uuid=d0c95333-f7f6-4b24-9e4b-921692b60618"]}],"mendeley":{"formattedCitation":"(S &amp; Suhandani, 2016)","plainTextFormattedCitation":"(S &amp; Suhandani, 2016)","previouslyFormattedCitation":"(S and Suhandani, 2016)"},"properties":{"noteIndex":0},"schema":"https://github.com/citation-style-language/schema/raw/master/csl-citation.json"}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(S &amp; Suhandani, 2016)</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713CEC">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Luwu </w:t>
            </w:r>
            <w:r w:rsidR="00713CEC" w:rsidRPr="000F6142">
              <w:rPr>
                <w:rFonts w:ascii="Times New Roman" w:hAnsi="Times New Roman" w:cs="Times New Roman"/>
                <w:sz w:val="24"/>
                <w:szCs w:val="24"/>
              </w:rPr>
              <w:t xml:space="preserve">South </w:t>
            </w:r>
            <w:r w:rsidRPr="000F6142">
              <w:rPr>
                <w:rFonts w:ascii="Times New Roman" w:hAnsi="Times New Roman" w:cs="Times New Roman"/>
                <w:sz w:val="24"/>
                <w:szCs w:val="24"/>
              </w:rPr>
              <w:t xml:space="preserve">Sulawesi </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lang w:val="en-US"/>
              </w:rPr>
            </w:pPr>
            <w:r w:rsidRPr="000F6142">
              <w:rPr>
                <w:rFonts w:ascii="Times New Roman" w:hAnsi="Times New Roman" w:cs="Times New Roman"/>
                <w:i/>
                <w:iCs/>
                <w:sz w:val="24"/>
                <w:szCs w:val="24"/>
                <w:lang w:val="en-US"/>
              </w:rPr>
              <w:t>Muzara’ah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i/>
                <w:iCs/>
                <w:sz w:val="24"/>
                <w:szCs w:val="24"/>
              </w:rPr>
            </w:pPr>
            <w:r w:rsidRPr="000F6142">
              <w:rPr>
                <w:rFonts w:ascii="Times New Roman" w:hAnsi="Times New Roman" w:cs="Times New Roman"/>
                <w:i/>
                <w:iCs/>
                <w:sz w:val="24"/>
                <w:szCs w:val="24"/>
              </w:rPr>
              <w:t>Mangpaindan doi</w:t>
            </w:r>
            <w:r w:rsidRPr="000F6142">
              <w:rPr>
                <w:rStyle w:val="FootnoteReference"/>
                <w:rFonts w:ascii="Times New Roman" w:hAnsi="Times New Roman" w:cs="Times New Roman"/>
                <w:i/>
                <w:iCs/>
                <w:sz w:val="24"/>
                <w:szCs w:val="24"/>
              </w:rPr>
              <w:footnoteReference w:id="24"/>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00D656ED" w:rsidRPr="000F6142">
              <w:rPr>
                <w:rFonts w:ascii="Times New Roman" w:hAnsi="Times New Roman" w:cs="Times New Roman"/>
                <w:i/>
                <w:iCs/>
                <w:sz w:val="24"/>
                <w:szCs w:val="24"/>
              </w:rPr>
              <w:instrText>ADDIN CSL_CITATION {"citationItems":[{"id":"ITEM-1","itemData":{"author":[{"dropping-particle":"","family":"Suwaib","given":"Andi Suwandi Putra","non-dropping-particle":"","parse-names":false,"suffix":""},{"dropping-particle":"","family":"Abdullah","given":"M Wahyuddin","non-dropping-particle":"","parse-names":false,"suffix":""},{"dropping-particle":"","family":"Kara","given":"Muslimin","non-dropping-particle":"","parse-names":false,"suffix":""}],"container-title":"Jurnal Iqtisaduna","id":"ITEM-1","issue":"2","issued":{"date-parts":[["2018"]]},"page":"218-241","title":"Mengungkap Aspek Sedekah dalam Transaksi Mangpaindan Doi pada Masyarakat Lunjen Enrekang","type":"article-journal","volume":"4"},"uris":["http://www.mendeley.com/documents/?uuid=caa85ecc-d0f0-41aa-92dc-db87303e4a96"]}],"mendeley":{"formattedCitation":"(Suwaib, Abdullah, &amp; Kara, 2018)","plainTextFormattedCitation":"(Suwaib, Abdullah, &amp; Kara, 2018)","previouslyFormattedCitation":"(Suwaib, Abdullah and Kara, 2018)"},"properties":{"noteIndex":0},"schema":"https://github.com/citation-style-language/schema/raw/master/csl-citation.json"}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00D656ED" w:rsidRPr="000F6142">
              <w:rPr>
                <w:rFonts w:ascii="Times New Roman" w:hAnsi="Times New Roman" w:cs="Times New Roman"/>
                <w:iCs/>
                <w:noProof/>
                <w:sz w:val="24"/>
                <w:szCs w:val="24"/>
              </w:rPr>
              <w:t>(Suwaib, Abdullah, &amp; Kara, 2018)</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Lunjen Enrekang</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Al-Qardh</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t>Gulingan</w:t>
            </w:r>
            <w:r w:rsidRPr="000F6142">
              <w:rPr>
                <w:rStyle w:val="FootnoteReference"/>
                <w:rFonts w:ascii="Times New Roman" w:hAnsi="Times New Roman" w:cs="Times New Roman"/>
                <w:i/>
                <w:iCs/>
                <w:sz w:val="24"/>
                <w:szCs w:val="24"/>
              </w:rPr>
              <w:footnoteReference w:id="25"/>
            </w:r>
            <w:r w:rsidRPr="000F6142">
              <w:rPr>
                <w:rFonts w:ascii="Times New Roman" w:hAnsi="Times New Roman" w:cs="Times New Roman"/>
                <w:i/>
                <w:iCs/>
                <w:sz w:val="24"/>
                <w:szCs w:val="24"/>
              </w:rPr>
              <w:t xml:space="preserve"> </w:t>
            </w:r>
            <w:r w:rsidRPr="000F6142">
              <w:rPr>
                <w:rFonts w:ascii="Times New Roman" w:hAnsi="Times New Roman" w:cs="Times New Roman"/>
                <w:sz w:val="24"/>
                <w:szCs w:val="24"/>
              </w:rPr>
              <w:fldChar w:fldCharType="begin" w:fldLock="1"/>
            </w:r>
            <w:r w:rsidRPr="000F6142">
              <w:rPr>
                <w:rFonts w:ascii="Times New Roman" w:hAnsi="Times New Roman" w:cs="Times New Roman"/>
                <w:sz w:val="24"/>
                <w:szCs w:val="24"/>
              </w:rPr>
              <w:instrText>ADDIN CSL_CITATION {"citationItems":[{"id":"ITEM-1","itemData":{"author":[{"dropping-particle":"","family":"Ningrum","given":"Asih Puspita","non-dropping-particle":"","parse-names":false,"suffix":""}],"id":"ITEM-1","issued":{"date-parts":[["2015"]]},"publisher":"Universitas Islam Negeri SUSKA Riau","title":"Praktek Adat Gulingan di Desa Balam Sempurna Kecamatan Balai Jaya Kabupaten Rokan Hilir Ditinjau menurut Perspektif Fiqh Muamalah","type":"thesis"},"uris":["http://www.mendeley.com/documents/?uuid=fca565fb-3ec0-428e-a632-8ac0302faf30"]}],"mendeley":{"formattedCitation":"(Ningrum, 2015)","plainTextFormattedCitation":"(Ningrum, 2015)","previouslyFormattedCitation":"(Ningrum, 2015)"},"properties":{"noteIndex":0},"schema":"https://github.com/citation-style-language/schema/raw/master/csl-citation.json"}</w:instrText>
            </w:r>
            <w:r w:rsidRPr="000F6142">
              <w:rPr>
                <w:rFonts w:ascii="Times New Roman" w:hAnsi="Times New Roman" w:cs="Times New Roman"/>
                <w:sz w:val="24"/>
                <w:szCs w:val="24"/>
              </w:rPr>
              <w:fldChar w:fldCharType="separate"/>
            </w:r>
            <w:r w:rsidRPr="000F6142">
              <w:rPr>
                <w:rFonts w:ascii="Times New Roman" w:hAnsi="Times New Roman" w:cs="Times New Roman"/>
                <w:noProof/>
                <w:sz w:val="24"/>
                <w:szCs w:val="24"/>
              </w:rPr>
              <w:t>(Ningrum, 2015)</w:t>
            </w:r>
            <w:r w:rsidRPr="000F6142">
              <w:rPr>
                <w:rFonts w:ascii="Times New Roman" w:hAnsi="Times New Roman" w:cs="Times New Roman"/>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713CEC">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 xml:space="preserve">Balai Jaya </w:t>
            </w:r>
            <w:r w:rsidR="00713CEC" w:rsidRPr="000F6142">
              <w:rPr>
                <w:rFonts w:ascii="Times New Roman" w:hAnsi="Times New Roman" w:cs="Times New Roman"/>
                <w:sz w:val="24"/>
                <w:szCs w:val="24"/>
              </w:rPr>
              <w:t xml:space="preserve">District </w:t>
            </w:r>
            <w:r w:rsidRPr="000F6142">
              <w:rPr>
                <w:rFonts w:ascii="Times New Roman" w:hAnsi="Times New Roman" w:cs="Times New Roman"/>
                <w:sz w:val="24"/>
                <w:szCs w:val="24"/>
              </w:rPr>
              <w:t>Rokan Hilir</w:t>
            </w:r>
            <w:r w:rsidR="00713CEC" w:rsidRPr="000F6142">
              <w:rPr>
                <w:rFonts w:ascii="Times New Roman" w:hAnsi="Times New Roman" w:cs="Times New Roman"/>
                <w:sz w:val="24"/>
                <w:szCs w:val="24"/>
              </w:rPr>
              <w:t xml:space="preserve"> Regency</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i/>
                <w:iCs/>
                <w:sz w:val="24"/>
                <w:szCs w:val="24"/>
              </w:rPr>
            </w:pPr>
            <w:r w:rsidRPr="000F6142">
              <w:rPr>
                <w:rFonts w:ascii="Times New Roman" w:hAnsi="Times New Roman" w:cs="Times New Roman"/>
                <w:i/>
                <w:iCs/>
                <w:sz w:val="24"/>
                <w:szCs w:val="24"/>
              </w:rPr>
              <w:t>Al-Qardh</w:t>
            </w:r>
          </w:p>
        </w:tc>
        <w:tc>
          <w:tcPr>
            <w:tcW w:w="1048"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r>
      <w:tr w:rsidR="000C5B09" w:rsidRPr="000F6142" w:rsidTr="00EE7093">
        <w:tc>
          <w:tcPr>
            <w:tcW w:w="3091"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rPr>
                <w:rFonts w:ascii="Times New Roman" w:hAnsi="Times New Roman" w:cs="Times New Roman"/>
                <w:sz w:val="24"/>
                <w:szCs w:val="24"/>
              </w:rPr>
            </w:pPr>
            <w:r w:rsidRPr="000F6142">
              <w:rPr>
                <w:rFonts w:ascii="Times New Roman" w:hAnsi="Times New Roman" w:cs="Times New Roman"/>
                <w:i/>
                <w:iCs/>
                <w:sz w:val="24"/>
                <w:szCs w:val="24"/>
              </w:rPr>
              <w:t>Appattimoro’</w:t>
            </w:r>
            <w:r w:rsidRPr="000F6142">
              <w:rPr>
                <w:rStyle w:val="FootnoteReference"/>
                <w:rFonts w:ascii="Times New Roman" w:hAnsi="Times New Roman" w:cs="Times New Roman"/>
                <w:i/>
                <w:iCs/>
                <w:sz w:val="24"/>
                <w:szCs w:val="24"/>
              </w:rPr>
              <w:footnoteReference w:id="26"/>
            </w:r>
            <w:r w:rsidRPr="000F6142">
              <w:rPr>
                <w:rFonts w:ascii="Times New Roman" w:hAnsi="Times New Roman" w:cs="Times New Roman"/>
                <w:i/>
                <w:iCs/>
                <w:sz w:val="24"/>
                <w:szCs w:val="24"/>
              </w:rPr>
              <w:t xml:space="preserve"> </w:t>
            </w:r>
            <w:r w:rsidRPr="000F6142">
              <w:rPr>
                <w:rFonts w:ascii="Times New Roman" w:hAnsi="Times New Roman" w:cs="Times New Roman"/>
                <w:i/>
                <w:iCs/>
                <w:sz w:val="24"/>
                <w:szCs w:val="24"/>
              </w:rPr>
              <w:fldChar w:fldCharType="begin" w:fldLock="1"/>
            </w:r>
            <w:r w:rsidRPr="000F6142">
              <w:rPr>
                <w:rFonts w:ascii="Times New Roman" w:hAnsi="Times New Roman" w:cs="Times New Roman"/>
                <w:i/>
                <w:iCs/>
                <w:sz w:val="24"/>
                <w:szCs w:val="24"/>
              </w:rPr>
              <w:instrText>ADDIN CSL_CITATION {"citationItems":[{"id":"ITEM-1","itemData":{"author":[{"dropping-particle":"","family":"Sirajuddin","given":"","non-dropping-particle":"","parse-names":false,"suffix":""}],"container-title":"Laa Maisyir: Jurnal Ekonomi Islam","id":"ITEM-1","issue":"2","issued":{"date-parts":[["2018"]]},"page":"1-24","title":"Sistem Appattimoro' Pada Petani di Kelurahan Campaga Kecamatan Tompobulu Kabupaten Bantaeng","type":"article-journal","volume":"4"},"uris":["http://www.mendeley.com/documents/?uuid=d548c6bc-5941-412a-b6de-40b6a7ca49ef"]}],"mendeley":{"formattedCitation":"(Sirajuddin, 2018)","plainTextFormattedCitation":"(Sirajuddin, 2018)","previouslyFormattedCitation":"(Sirajuddin, 2018)"},"properties":{"noteIndex":0},"schema":"https://github.com/citation-style-language/schema/raw/master/csl-citation.json"}</w:instrText>
            </w:r>
            <w:r w:rsidRPr="000F6142">
              <w:rPr>
                <w:rFonts w:ascii="Times New Roman" w:hAnsi="Times New Roman" w:cs="Times New Roman"/>
                <w:i/>
                <w:iCs/>
                <w:sz w:val="24"/>
                <w:szCs w:val="24"/>
              </w:rPr>
              <w:fldChar w:fldCharType="separate"/>
            </w:r>
            <w:r w:rsidRPr="000F6142">
              <w:rPr>
                <w:rFonts w:ascii="Times New Roman" w:hAnsi="Times New Roman" w:cs="Times New Roman"/>
                <w:iCs/>
                <w:noProof/>
                <w:sz w:val="24"/>
                <w:szCs w:val="24"/>
              </w:rPr>
              <w:t>(Sirajuddin, 2018)</w:t>
            </w:r>
            <w:r w:rsidRPr="000F6142">
              <w:rPr>
                <w:rFonts w:ascii="Times New Roman" w:hAnsi="Times New Roman" w:cs="Times New Roman"/>
                <w:i/>
                <w:iCs/>
                <w:sz w:val="24"/>
                <w:szCs w:val="24"/>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rsidP="00713CEC">
            <w:pPr>
              <w:spacing w:after="0" w:line="240" w:lineRule="auto"/>
              <w:rPr>
                <w:rFonts w:ascii="Times New Roman" w:hAnsi="Times New Roman" w:cs="Times New Roman"/>
                <w:sz w:val="24"/>
                <w:szCs w:val="24"/>
              </w:rPr>
            </w:pPr>
            <w:r w:rsidRPr="000F6142">
              <w:rPr>
                <w:rFonts w:ascii="Times New Roman" w:hAnsi="Times New Roman" w:cs="Times New Roman"/>
                <w:sz w:val="24"/>
                <w:szCs w:val="24"/>
              </w:rPr>
              <w:t>Tompobulu</w:t>
            </w:r>
            <w:r w:rsidR="00713CEC" w:rsidRPr="000F6142">
              <w:rPr>
                <w:rFonts w:ascii="Times New Roman" w:hAnsi="Times New Roman" w:cs="Times New Roman"/>
                <w:sz w:val="24"/>
                <w:szCs w:val="24"/>
              </w:rPr>
              <w:t xml:space="preserve"> District</w:t>
            </w:r>
            <w:r w:rsidRPr="000F6142">
              <w:rPr>
                <w:rFonts w:ascii="Times New Roman" w:hAnsi="Times New Roman" w:cs="Times New Roman"/>
                <w:sz w:val="24"/>
                <w:szCs w:val="24"/>
              </w:rPr>
              <w:t xml:space="preserve"> Bantaeng</w:t>
            </w:r>
            <w:r w:rsidR="00713CEC" w:rsidRPr="000F6142">
              <w:rPr>
                <w:rFonts w:ascii="Times New Roman" w:hAnsi="Times New Roman" w:cs="Times New Roman"/>
                <w:sz w:val="24"/>
                <w:szCs w:val="24"/>
              </w:rPr>
              <w:t xml:space="preserve"> Regency</w:t>
            </w:r>
          </w:p>
        </w:tc>
        <w:tc>
          <w:tcPr>
            <w:tcW w:w="2195"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803919">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The contract is not named</w:t>
            </w:r>
          </w:p>
        </w:tc>
        <w:tc>
          <w:tcPr>
            <w:tcW w:w="1048" w:type="dxa"/>
            <w:tcBorders>
              <w:top w:val="single" w:sz="4" w:space="0" w:color="auto"/>
              <w:left w:val="single" w:sz="4" w:space="0" w:color="auto"/>
              <w:bottom w:val="single" w:sz="4" w:space="0" w:color="auto"/>
              <w:right w:val="single" w:sz="4" w:space="0" w:color="auto"/>
            </w:tcBorders>
            <w:vAlign w:val="center"/>
            <w:hideMark/>
          </w:tcPr>
          <w:p w:rsidR="00B42E17" w:rsidRPr="000F6142" w:rsidRDefault="00B42E17">
            <w:pPr>
              <w:spacing w:after="0" w:line="240" w:lineRule="auto"/>
              <w:jc w:val="center"/>
              <w:rPr>
                <w:rFonts w:ascii="Times New Roman" w:hAnsi="Times New Roman" w:cs="Times New Roman"/>
                <w:sz w:val="24"/>
                <w:szCs w:val="24"/>
                <w:lang w:val="en-US"/>
              </w:rPr>
            </w:pPr>
            <w:r w:rsidRPr="000F6142">
              <w:rPr>
                <w:rFonts w:ascii="Times New Roman" w:hAnsi="Times New Roman" w:cs="Times New Roman"/>
                <w:sz w:val="24"/>
                <w:szCs w:val="24"/>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B42E17" w:rsidRPr="000F6142" w:rsidRDefault="00B42E17">
            <w:pPr>
              <w:spacing w:after="0" w:line="240" w:lineRule="auto"/>
              <w:jc w:val="center"/>
              <w:rPr>
                <w:rFonts w:ascii="Times New Roman" w:hAnsi="Times New Roman" w:cs="Times New Roman"/>
                <w:sz w:val="24"/>
                <w:szCs w:val="24"/>
                <w:lang w:val="en-US"/>
              </w:rPr>
            </w:pPr>
          </w:p>
        </w:tc>
      </w:tr>
    </w:tbl>
    <w:p w:rsidR="00B42E17" w:rsidRPr="000F6142" w:rsidRDefault="00B42E17" w:rsidP="006D6614">
      <w:pPr>
        <w:jc w:val="both"/>
        <w:rPr>
          <w:rFonts w:asciiTheme="majorBidi" w:hAnsiTheme="majorBidi" w:cstheme="majorBidi"/>
          <w:sz w:val="24"/>
          <w:szCs w:val="24"/>
        </w:rPr>
      </w:pPr>
    </w:p>
    <w:p w:rsidR="00EE7093" w:rsidRPr="000F6142" w:rsidRDefault="007743D4" w:rsidP="007743D4">
      <w:pPr>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5F5B41" w:rsidRPr="000F6142">
        <w:rPr>
          <w:rFonts w:asciiTheme="majorBidi" w:hAnsiTheme="majorBidi" w:cstheme="majorBidi"/>
          <w:sz w:val="24"/>
          <w:szCs w:val="24"/>
        </w:rPr>
        <w:t xml:space="preserve">Literature search results from various regions as listed in Table 1. that traditional practices in Indonesia are dominated by the practice of </w:t>
      </w:r>
      <w:r w:rsidR="005F5B41" w:rsidRPr="000F6142">
        <w:rPr>
          <w:rFonts w:asciiTheme="majorBidi" w:hAnsiTheme="majorBidi" w:cstheme="majorBidi"/>
          <w:i/>
          <w:iCs/>
          <w:sz w:val="24"/>
          <w:szCs w:val="24"/>
        </w:rPr>
        <w:t>rahn/ba'i al-wafa</w:t>
      </w:r>
      <w:r w:rsidR="005F5B41" w:rsidRPr="000F6142">
        <w:rPr>
          <w:rFonts w:asciiTheme="majorBidi" w:hAnsiTheme="majorBidi" w:cstheme="majorBidi"/>
          <w:sz w:val="24"/>
          <w:szCs w:val="24"/>
        </w:rPr>
        <w:t xml:space="preserve"> and </w:t>
      </w:r>
      <w:r w:rsidR="005F5B41" w:rsidRPr="000F6142">
        <w:rPr>
          <w:rFonts w:asciiTheme="majorBidi" w:hAnsiTheme="majorBidi" w:cstheme="majorBidi"/>
          <w:i/>
          <w:iCs/>
          <w:sz w:val="24"/>
          <w:szCs w:val="24"/>
        </w:rPr>
        <w:t>al-muzara'ah/al-mukhabarah</w:t>
      </w:r>
      <w:r w:rsidR="005F5B41" w:rsidRPr="000F6142">
        <w:rPr>
          <w:rFonts w:asciiTheme="majorBidi" w:hAnsiTheme="majorBidi" w:cstheme="majorBidi"/>
          <w:sz w:val="24"/>
          <w:szCs w:val="24"/>
        </w:rPr>
        <w:t xml:space="preserve"> and the two </w:t>
      </w:r>
      <w:r w:rsidR="005F5B41" w:rsidRPr="000F6142">
        <w:rPr>
          <w:rFonts w:asciiTheme="majorBidi" w:hAnsiTheme="majorBidi" w:cstheme="majorBidi"/>
          <w:i/>
          <w:iCs/>
          <w:sz w:val="24"/>
          <w:szCs w:val="24"/>
        </w:rPr>
        <w:t>Qardh</w:t>
      </w:r>
      <w:r w:rsidR="005F5B41" w:rsidRPr="000F6142">
        <w:rPr>
          <w:rFonts w:asciiTheme="majorBidi" w:hAnsiTheme="majorBidi" w:cstheme="majorBidi"/>
          <w:sz w:val="24"/>
          <w:szCs w:val="24"/>
        </w:rPr>
        <w:t xml:space="preserve"> contracts. Seeing from the characteristics of traditional practices Indonesian people do, capital owned as a source of economy by the community relies on agricultural land and plantations. When viewed in terms of the named contract there is one contract that is still in the realm of ikhtilaf namely </w:t>
      </w:r>
      <w:r w:rsidR="005F5B41" w:rsidRPr="000F6142">
        <w:rPr>
          <w:rFonts w:asciiTheme="majorBidi" w:hAnsiTheme="majorBidi" w:cstheme="majorBidi"/>
          <w:i/>
          <w:iCs/>
          <w:sz w:val="24"/>
          <w:szCs w:val="24"/>
        </w:rPr>
        <w:t>ba'i al-wafa</w:t>
      </w:r>
      <w:r w:rsidR="005F5B41" w:rsidRPr="000F6142">
        <w:rPr>
          <w:rFonts w:asciiTheme="majorBidi" w:hAnsiTheme="majorBidi" w:cstheme="majorBidi"/>
          <w:sz w:val="24"/>
          <w:szCs w:val="24"/>
        </w:rPr>
        <w:t>, in addition there are two nameless contracts, and the rest there is no problem in them.</w:t>
      </w:r>
    </w:p>
    <w:p w:rsidR="005F5B41" w:rsidRPr="000F6142" w:rsidRDefault="007743D4" w:rsidP="007743D4">
      <w:pPr>
        <w:spacing w:after="0" w:line="240" w:lineRule="auto"/>
        <w:jc w:val="both"/>
        <w:rPr>
          <w:rFonts w:ascii="Times New Roman" w:hAnsi="Times New Roman" w:cs="Times New Roman"/>
          <w:sz w:val="24"/>
          <w:szCs w:val="24"/>
          <w:lang w:val="en-US"/>
        </w:rPr>
      </w:pPr>
      <w:r>
        <w:rPr>
          <w:rFonts w:asciiTheme="majorBidi" w:hAnsiTheme="majorBidi" w:cstheme="majorBidi"/>
          <w:sz w:val="24"/>
          <w:szCs w:val="24"/>
        </w:rPr>
        <w:tab/>
      </w:r>
      <w:r w:rsidR="005F5B41" w:rsidRPr="000F6142">
        <w:rPr>
          <w:rFonts w:asciiTheme="majorBidi" w:hAnsiTheme="majorBidi" w:cstheme="majorBidi"/>
          <w:sz w:val="24"/>
          <w:szCs w:val="24"/>
        </w:rPr>
        <w:t>The second requirement is continuity (</w:t>
      </w:r>
      <w:r w:rsidR="005F5B41" w:rsidRPr="000F6142">
        <w:rPr>
          <w:rFonts w:asciiTheme="majorBidi" w:hAnsiTheme="majorBidi" w:cstheme="majorBidi"/>
          <w:i/>
          <w:iCs/>
          <w:sz w:val="24"/>
          <w:szCs w:val="24"/>
        </w:rPr>
        <w:t>al-istimrar)</w:t>
      </w:r>
      <w:r w:rsidR="005F5B41" w:rsidRPr="000F6142">
        <w:rPr>
          <w:rFonts w:asciiTheme="majorBidi" w:hAnsiTheme="majorBidi" w:cstheme="majorBidi"/>
          <w:sz w:val="24"/>
          <w:szCs w:val="24"/>
        </w:rPr>
        <w:t xml:space="preserve"> practices or traditions carried out by the community, the continuity process will select culture in society as the principle of </w:t>
      </w:r>
      <w:r w:rsidR="005F5B41" w:rsidRPr="000F6142">
        <w:rPr>
          <w:rFonts w:asciiTheme="majorBidi" w:hAnsiTheme="majorBidi" w:cstheme="majorBidi"/>
          <w:i/>
          <w:iCs/>
          <w:sz w:val="24"/>
          <w:szCs w:val="24"/>
        </w:rPr>
        <w:t>istiqamat al-hukm</w:t>
      </w:r>
      <w:r w:rsidR="005F5B41" w:rsidRPr="000F6142">
        <w:rPr>
          <w:rFonts w:asciiTheme="majorBidi" w:hAnsiTheme="majorBidi" w:cstheme="majorBidi"/>
          <w:sz w:val="24"/>
          <w:szCs w:val="24"/>
        </w:rPr>
        <w:t xml:space="preserve"> (legal stability) </w:t>
      </w:r>
      <w:r w:rsidR="005F5B41" w:rsidRPr="000F6142">
        <w:rPr>
          <w:rFonts w:ascii="Times New Roman" w:hAnsi="Times New Roman" w:cs="Times New Roman"/>
          <w:sz w:val="24"/>
          <w:szCs w:val="24"/>
          <w:lang w:val="en-US"/>
        </w:rPr>
        <w:fldChar w:fldCharType="begin" w:fldLock="1"/>
      </w:r>
      <w:r w:rsidR="005F5B41" w:rsidRPr="000F6142">
        <w:rPr>
          <w:rFonts w:ascii="Times New Roman" w:hAnsi="Times New Roman" w:cs="Times New Roman"/>
          <w:sz w:val="24"/>
          <w:szCs w:val="24"/>
          <w:lang w:val="en-US"/>
        </w:rPr>
        <w:instrText>ADDIN CSL_CITATION {"citationItems":[{"id":"ITEM-1","itemData":{"abstract":"Tulisan ini ingin melihat bagaimana adat istiadat („urf) menjadi salah satu satu sumber hukum fiqh Indonesia. Fiqh Indonesia sebagaimana terefleksikan dalam Kompilasi Hukum Islam (KHI) di Indonesia memuat putusan fiqh penting, yang tidak saja mewakili bukan hanya madzhab Shafi‟i, melainkan juga madhab empat yang lain. Di samping itu, hal penting lain adalah bahwa KHI ini memuat pertimbangan adat istiadat sebagai pijakan hukum sehingga muncul produk fiqh harta gono-gini yang sangat jelas berbeda dengan khazanah fiqh di luar Indonesia. Pendasaran pada „urf didasarkan pada kenyataan bahwa hukum itu berubah sesuai dengan perubahan tempat, waktu dan keadaan.","author":[{"dropping-particle":"","family":"Harisudin","given":"M Noor","non-dropping-particle":"","parse-names":false,"suffix":""}],"container-title":"Al-Fikr Jurnal Pemikiran Islam","id":"ITEM-1","issue":"1","issued":{"date-parts":[["2016"]]},"page":"66-86","title":"‘Urf Sebagai Sumber Hukum Islam (Fiqh) Nusantara","type":"article-journal","volume":"20"},"uris":["http://www.mendeley.com/documents/?uuid=8d72c60f-fea9-4d4b-9fe5-19d778090cdf"]}],"mendeley":{"formattedCitation":"(Harisudin, 2016)","plainTextFormattedCitation":"(Harisudin, 2016)","previouslyFormattedCitation":"(Harisudin, 2016)"},"properties":{"noteIndex":0},"schema":"https://github.com/citation-style-language/schema/raw/master/csl-citation.json"}</w:instrText>
      </w:r>
      <w:r w:rsidR="005F5B41" w:rsidRPr="000F6142">
        <w:rPr>
          <w:rFonts w:ascii="Times New Roman" w:hAnsi="Times New Roman" w:cs="Times New Roman"/>
          <w:sz w:val="24"/>
          <w:szCs w:val="24"/>
          <w:lang w:val="en-US"/>
        </w:rPr>
        <w:fldChar w:fldCharType="separate"/>
      </w:r>
      <w:r w:rsidR="005F5B41" w:rsidRPr="000F6142">
        <w:rPr>
          <w:rFonts w:ascii="Times New Roman" w:hAnsi="Times New Roman" w:cs="Times New Roman"/>
          <w:noProof/>
          <w:sz w:val="24"/>
          <w:szCs w:val="24"/>
          <w:lang w:val="en-US"/>
        </w:rPr>
        <w:t>(Harisudin, 2016)</w:t>
      </w:r>
      <w:r w:rsidR="005F5B41" w:rsidRPr="000F6142">
        <w:rPr>
          <w:rFonts w:ascii="Times New Roman" w:hAnsi="Times New Roman" w:cs="Times New Roman"/>
          <w:sz w:val="24"/>
          <w:szCs w:val="24"/>
          <w:lang w:val="en-US"/>
        </w:rPr>
        <w:fldChar w:fldCharType="end"/>
      </w:r>
      <w:r w:rsidR="005F5B41" w:rsidRPr="000F6142">
        <w:rPr>
          <w:rFonts w:ascii="Times New Roman" w:hAnsi="Times New Roman" w:cs="Times New Roman"/>
          <w:sz w:val="24"/>
          <w:szCs w:val="24"/>
          <w:lang w:val="en-US"/>
        </w:rPr>
        <w:t xml:space="preserve">. See the practices in the Table. A compilation of studies covering local wisdom studies from the period 2010 to the present, the practice has been declining practically even today, this indicates that the second requirement is al-istimrar allows to be filtered into the third condition. The third requirement is that there is an element of masahah, urf is an independent rule but requires rational analysis with consideration on the basis of masahah and purihsan. Masahah will arise in the problem of looking from the side of space and time, because at the same time certain masses may not necessarily be the same masses of time and space. Therefore the context of the 'urf in economic practice in society will be varied according to the processes behind it </w:t>
      </w:r>
      <w:r w:rsidR="005F5B41" w:rsidRPr="000F6142">
        <w:rPr>
          <w:rFonts w:ascii="Times New Roman" w:hAnsi="Times New Roman" w:cs="Times New Roman"/>
          <w:sz w:val="24"/>
          <w:szCs w:val="24"/>
          <w:lang w:val="en-US"/>
        </w:rPr>
        <w:fldChar w:fldCharType="begin" w:fldLock="1"/>
      </w:r>
      <w:r w:rsidR="005F5B41" w:rsidRPr="000F6142">
        <w:rPr>
          <w:rFonts w:ascii="Times New Roman" w:hAnsi="Times New Roman" w:cs="Times New Roman"/>
          <w:sz w:val="24"/>
          <w:szCs w:val="24"/>
          <w:lang w:val="en-US"/>
        </w:rPr>
        <w:instrText>ADDIN CSL_CITATION {"citationItems":[{"id":"ITEM-1","itemData":{"abstract":"Tulisan ini ingin melihat bagaimana adat istiadat („urf) menjadi salah satu satu sumber hukum fiqh Indonesia. Fiqh Indonesia sebagaimana terefleksikan dalam Kompilasi Hukum Islam (KHI) di Indonesia memuat putusan fiqh penting, yang tidak saja mewakili bukan hanya madzhab Shafi‟i, melainkan juga madhab empat yang lain. Di samping itu, hal penting lain adalah bahwa KHI ini memuat pertimbangan adat istiadat sebagai pijakan hukum sehingga muncul produk fiqh harta gono-gini yang sangat jelas berbeda dengan khazanah fiqh di luar Indonesia. Pendasaran pada „urf didasarkan pada kenyataan bahwa hukum itu berubah sesuai dengan perubahan tempat, waktu dan keadaan.","author":[{"dropping-particle":"","family":"Harisudin","given":"M Noor","non-dropping-particle":"","parse-names":false,"suffix":""}],"container-title":"Al-Fikr Jurnal Pemikiran Islam","id":"ITEM-1","issue":"1","issued":{"date-parts":[["2016"]]},"page":"66-86","title":"‘Urf Sebagai Sumber Hukum Islam (Fiqh) Nusantara","type":"article-journal","volume":"20"},"uris":["http://www.mendeley.com/documents/?uuid=8d72c60f-fea9-4d4b-9fe5-19d778090cdf"]}],"mendeley":{"formattedCitation":"(Harisudin, 2016)","plainTextFormattedCitation":"(Harisudin, 2016)","previouslyFormattedCitation":"(Harisudin, 2016)"},"properties":{"noteIndex":0},"schema":"https://github.com/citation-style-language/schema/raw/master/csl-citation.json"}</w:instrText>
      </w:r>
      <w:r w:rsidR="005F5B41" w:rsidRPr="000F6142">
        <w:rPr>
          <w:rFonts w:ascii="Times New Roman" w:hAnsi="Times New Roman" w:cs="Times New Roman"/>
          <w:sz w:val="24"/>
          <w:szCs w:val="24"/>
          <w:lang w:val="en-US"/>
        </w:rPr>
        <w:fldChar w:fldCharType="separate"/>
      </w:r>
      <w:r w:rsidR="005F5B41" w:rsidRPr="000F6142">
        <w:rPr>
          <w:rFonts w:ascii="Times New Roman" w:hAnsi="Times New Roman" w:cs="Times New Roman"/>
          <w:noProof/>
          <w:sz w:val="24"/>
          <w:szCs w:val="24"/>
          <w:lang w:val="en-US"/>
        </w:rPr>
        <w:t>(Harisudin, 2016)</w:t>
      </w:r>
      <w:r w:rsidR="005F5B41" w:rsidRPr="000F6142">
        <w:rPr>
          <w:rFonts w:ascii="Times New Roman" w:hAnsi="Times New Roman" w:cs="Times New Roman"/>
          <w:sz w:val="24"/>
          <w:szCs w:val="24"/>
          <w:lang w:val="en-US"/>
        </w:rPr>
        <w:fldChar w:fldCharType="end"/>
      </w:r>
      <w:r w:rsidR="005F5B41" w:rsidRPr="000F6142">
        <w:rPr>
          <w:rFonts w:ascii="Times New Roman" w:hAnsi="Times New Roman" w:cs="Times New Roman"/>
          <w:sz w:val="24"/>
          <w:szCs w:val="24"/>
          <w:lang w:val="en-US"/>
        </w:rPr>
        <w:t xml:space="preserve">, the applicable rules ainama wajida al-mashlahah fa tsamma hukm Allah (Where there is mashlahah distu there is a law of God). Apart from the three requirements mentioned, there are things that need to be underlined that in the practice examined in this paper it needs to be further analyzed by anthropoluingistic studies. This was done because regional languages might have the same phonology (sound) with different meanings or could be the opposite. Of course this is already listed in the forefront of Islamic law, namely the study of ‘urf qawli. As did </w:t>
      </w:r>
      <w:r w:rsidR="005F5B41" w:rsidRPr="000F6142">
        <w:rPr>
          <w:rFonts w:ascii="Times New Roman" w:hAnsi="Times New Roman" w:cs="Times New Roman"/>
          <w:sz w:val="24"/>
          <w:szCs w:val="24"/>
          <w:lang w:val="en-US"/>
        </w:rPr>
        <w:fldChar w:fldCharType="begin" w:fldLock="1"/>
      </w:r>
      <w:r w:rsidR="005F5B41" w:rsidRPr="000F6142">
        <w:rPr>
          <w:rFonts w:ascii="Times New Roman" w:hAnsi="Times New Roman" w:cs="Times New Roman"/>
          <w:sz w:val="24"/>
          <w:szCs w:val="24"/>
          <w:lang w:val="en-US"/>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2016)","manualFormatting":"Sudiarti, (2016)","plainTextFormattedCitation":"(Sudiarti, 2016)","previouslyFormattedCitation":"(Sudiarti, 2016)"},"properties":{"noteIndex":0},"schema":"https://github.com/citation-style-language/schema/raw/master/csl-citation.json"}</w:instrText>
      </w:r>
      <w:r w:rsidR="005F5B41" w:rsidRPr="000F6142">
        <w:rPr>
          <w:rFonts w:ascii="Times New Roman" w:hAnsi="Times New Roman" w:cs="Times New Roman"/>
          <w:sz w:val="24"/>
          <w:szCs w:val="24"/>
          <w:lang w:val="en-US"/>
        </w:rPr>
        <w:fldChar w:fldCharType="separate"/>
      </w:r>
      <w:r w:rsidR="005F5B41" w:rsidRPr="000F6142">
        <w:rPr>
          <w:rFonts w:ascii="Times New Roman" w:hAnsi="Times New Roman" w:cs="Times New Roman"/>
          <w:noProof/>
          <w:sz w:val="24"/>
          <w:szCs w:val="24"/>
          <w:lang w:val="en-US"/>
        </w:rPr>
        <w:t>Sudiarti, (2016)</w:t>
      </w:r>
      <w:r w:rsidR="005F5B41" w:rsidRPr="000F6142">
        <w:rPr>
          <w:rFonts w:ascii="Times New Roman" w:hAnsi="Times New Roman" w:cs="Times New Roman"/>
          <w:sz w:val="24"/>
          <w:szCs w:val="24"/>
          <w:lang w:val="en-US"/>
        </w:rPr>
        <w:fldChar w:fldCharType="end"/>
      </w:r>
      <w:r w:rsidR="005F5B41" w:rsidRPr="000F6142">
        <w:rPr>
          <w:rFonts w:ascii="Times New Roman" w:hAnsi="Times New Roman" w:cs="Times New Roman"/>
          <w:sz w:val="24"/>
          <w:szCs w:val="24"/>
          <w:lang w:val="en-US"/>
        </w:rPr>
        <w:t xml:space="preserve"> which equates meaning (selling-pawn) in terms of </w:t>
      </w:r>
      <w:r w:rsidR="005F5B41" w:rsidRPr="000F6142">
        <w:rPr>
          <w:rFonts w:ascii="Times New Roman" w:hAnsi="Times New Roman" w:cs="Times New Roman"/>
          <w:i/>
          <w:iCs/>
          <w:sz w:val="24"/>
          <w:szCs w:val="24"/>
          <w:lang w:val="en-US"/>
        </w:rPr>
        <w:t xml:space="preserve">pemajakan, pagang gadai, </w:t>
      </w:r>
      <w:r w:rsidR="00A525A3" w:rsidRPr="000F6142">
        <w:rPr>
          <w:rFonts w:ascii="Times New Roman" w:hAnsi="Times New Roman" w:cs="Times New Roman"/>
          <w:sz w:val="24"/>
          <w:szCs w:val="24"/>
          <w:lang w:val="en-US"/>
        </w:rPr>
        <w:t>and</w:t>
      </w:r>
      <w:r w:rsidR="005F5B41" w:rsidRPr="000F6142">
        <w:rPr>
          <w:rFonts w:ascii="Times New Roman" w:hAnsi="Times New Roman" w:cs="Times New Roman"/>
          <w:i/>
          <w:iCs/>
          <w:sz w:val="24"/>
          <w:szCs w:val="24"/>
          <w:lang w:val="en-US"/>
        </w:rPr>
        <w:t xml:space="preserve"> pajak kebun, </w:t>
      </w:r>
      <w:r w:rsidR="00A525A3" w:rsidRPr="000F6142">
        <w:rPr>
          <w:rFonts w:ascii="Times New Roman" w:hAnsi="Times New Roman" w:cs="Times New Roman"/>
          <w:sz w:val="24"/>
          <w:szCs w:val="24"/>
          <w:lang w:val="en-US"/>
        </w:rPr>
        <w:t>and also terms</w:t>
      </w:r>
      <w:r w:rsidR="005F5B41" w:rsidRPr="000F6142">
        <w:rPr>
          <w:rFonts w:ascii="Times New Roman" w:hAnsi="Times New Roman" w:cs="Times New Roman"/>
          <w:sz w:val="24"/>
          <w:szCs w:val="24"/>
          <w:lang w:val="en-US"/>
        </w:rPr>
        <w:t xml:space="preserve"> </w:t>
      </w:r>
      <w:r w:rsidR="005F5B41" w:rsidRPr="000F6142">
        <w:rPr>
          <w:rFonts w:ascii="Times New Roman" w:hAnsi="Times New Roman" w:cs="Times New Roman"/>
          <w:i/>
          <w:iCs/>
          <w:sz w:val="24"/>
          <w:szCs w:val="24"/>
          <w:lang w:val="en-US"/>
        </w:rPr>
        <w:t>massanra/pasanra/mappasanra</w:t>
      </w:r>
      <w:r w:rsidR="005F5B41" w:rsidRPr="000F6142">
        <w:rPr>
          <w:rFonts w:ascii="Times New Roman" w:hAnsi="Times New Roman" w:cs="Times New Roman"/>
          <w:sz w:val="24"/>
          <w:szCs w:val="24"/>
          <w:lang w:val="en-US"/>
        </w:rPr>
        <w:t xml:space="preserve"> which are both in bugis language but the practice in each region is different. </w:t>
      </w:r>
      <w:r w:rsidR="005F5B41" w:rsidRPr="000F6142">
        <w:rPr>
          <w:rFonts w:ascii="Times New Roman" w:hAnsi="Times New Roman" w:cs="Times New Roman"/>
          <w:sz w:val="24"/>
          <w:szCs w:val="24"/>
          <w:lang w:val="en-US"/>
        </w:rPr>
        <w:fldChar w:fldCharType="begin" w:fldLock="1"/>
      </w:r>
      <w:r w:rsidR="005F5B41" w:rsidRPr="000F6142">
        <w:rPr>
          <w:rFonts w:ascii="Times New Roman" w:hAnsi="Times New Roman" w:cs="Times New Roman"/>
          <w:sz w:val="24"/>
          <w:szCs w:val="24"/>
          <w:lang w:val="en-US"/>
        </w:rPr>
        <w:instrText>ADDIN CSL_CITATION {"citationItems":[{"id":"ITEM-1","itemData":{"author":[{"dropping-particle":"","family":"Ikbal","given":"","non-dropping-particle":"","parse-names":false,"suffix":""}],"id":"ITEM-1","issued":{"date-parts":[["2016"]]},"publisher":"Universitas Islam Negeri Alauddin Makassar","title":"Pandangan Ekonomi Islam Terhadap Sistem Pelaksanaan Pasanra (Gadai) Kebun di Desa Pattongka Kecamatan Sinjai Tengah Kabupaten Sinjai","type":"thesis"},"uris":["http://www.mendeley.com/documents/?uuid=e06b8254-7328-43cb-ad46-faf47fdb3e8d"]}],"mendeley":{"formattedCitation":"(Ikbal, 2016)","manualFormatting":"Ikbal's research (2016)","plainTextFormattedCitation":"(Ikbal, 2016)","previouslyFormattedCitation":"(Ikbal, 2016)"},"properties":{"noteIndex":0},"schema":"https://github.com/citation-style-language/schema/raw/master/csl-citation.json"}</w:instrText>
      </w:r>
      <w:r w:rsidR="005F5B41" w:rsidRPr="000F6142">
        <w:rPr>
          <w:rFonts w:ascii="Times New Roman" w:hAnsi="Times New Roman" w:cs="Times New Roman"/>
          <w:sz w:val="24"/>
          <w:szCs w:val="24"/>
          <w:lang w:val="en-US"/>
        </w:rPr>
        <w:fldChar w:fldCharType="separate"/>
      </w:r>
      <w:r w:rsidR="005F5B41" w:rsidRPr="000F6142">
        <w:rPr>
          <w:rFonts w:ascii="Times New Roman" w:hAnsi="Times New Roman" w:cs="Times New Roman"/>
          <w:noProof/>
          <w:sz w:val="24"/>
          <w:szCs w:val="24"/>
          <w:lang w:val="en-US"/>
        </w:rPr>
        <w:t>Ikbal's research (2016)</w:t>
      </w:r>
      <w:r w:rsidR="005F5B41" w:rsidRPr="000F6142">
        <w:rPr>
          <w:rFonts w:ascii="Times New Roman" w:hAnsi="Times New Roman" w:cs="Times New Roman"/>
          <w:sz w:val="24"/>
          <w:szCs w:val="24"/>
          <w:lang w:val="en-US"/>
        </w:rPr>
        <w:fldChar w:fldCharType="end"/>
      </w:r>
      <w:r w:rsidR="005F5B41" w:rsidRPr="000F6142">
        <w:rPr>
          <w:rFonts w:ascii="Times New Roman" w:hAnsi="Times New Roman" w:cs="Times New Roman"/>
          <w:sz w:val="24"/>
          <w:szCs w:val="24"/>
          <w:lang w:val="en-US"/>
        </w:rPr>
        <w:t xml:space="preserve"> shows that the practice does not make it harder for rahin to experience difficulties in ransom payment In contrast to the </w:t>
      </w:r>
      <w:r w:rsidR="005F5B41"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Parakkasi","given":"Idris","non-dropping-particle":"","parse-names":false,"suffix":""},{"dropping-particle":"","family":"Amri","given":"","non-dropping-particle":"","parse-names":false,"suffix":""}],"container-title":"Laa Maisyir: Jurnal Ekonomi Islam","id":"ITEM-1","issue":"1","issued":{"date-parts":[["2019"]]},"page":"112-128","title":"Massanra Galung dalam Perspektif Ekonomi Syariah di Kecamatan Pammana kabupaten Wajo","type":"article-journal","volume":"6"},"uris":["http://www.mendeley.com/documents/?uuid=bde86b2e-b47b-4b38-8c26-b9d779b3260d"]}],"mendeley":{"formattedCitation":"(Parakkasi &amp; Amri, 2019)","manualFormatting":"Parakkasi &amp; Amri, study (2019)","plainTextFormattedCitation":"(Parakkasi &amp; Amri, 2019)","previouslyFormattedCitation":"(Parakkasi and Amri, 2019)"},"properties":{"noteIndex":0},"schema":"https://github.com/citation-style-language/schema/raw/master/csl-citation.json"}</w:instrText>
      </w:r>
      <w:r w:rsidR="005F5B41" w:rsidRPr="000F6142">
        <w:rPr>
          <w:rFonts w:ascii="Times New Roman" w:hAnsi="Times New Roman" w:cs="Times New Roman"/>
          <w:sz w:val="24"/>
          <w:szCs w:val="24"/>
          <w:lang w:val="en-US"/>
        </w:rPr>
        <w:fldChar w:fldCharType="separate"/>
      </w:r>
      <w:r w:rsidR="005F5B41" w:rsidRPr="000F6142">
        <w:rPr>
          <w:rFonts w:ascii="Times New Roman" w:hAnsi="Times New Roman" w:cs="Times New Roman"/>
          <w:noProof/>
          <w:sz w:val="24"/>
          <w:szCs w:val="24"/>
          <w:lang w:val="en-US"/>
        </w:rPr>
        <w:t>Parakkasi &amp; Amri, study (2019)</w:t>
      </w:r>
      <w:r w:rsidR="005F5B41" w:rsidRPr="000F6142">
        <w:rPr>
          <w:rFonts w:ascii="Times New Roman" w:hAnsi="Times New Roman" w:cs="Times New Roman"/>
          <w:sz w:val="24"/>
          <w:szCs w:val="24"/>
          <w:lang w:val="en-US"/>
        </w:rPr>
        <w:fldChar w:fldCharType="end"/>
      </w:r>
      <w:r w:rsidR="005F5B41" w:rsidRPr="000F6142">
        <w:rPr>
          <w:rFonts w:ascii="Times New Roman" w:hAnsi="Times New Roman" w:cs="Times New Roman"/>
          <w:sz w:val="24"/>
          <w:szCs w:val="24"/>
          <w:lang w:val="en-US"/>
        </w:rPr>
        <w:t>,, if rahin is unable to pay the ransom payment, the transaction starts from the beginning.</w:t>
      </w:r>
    </w:p>
    <w:p w:rsidR="005F5B41" w:rsidRPr="000F6142" w:rsidRDefault="007743D4" w:rsidP="007743D4">
      <w:pPr>
        <w:spacing w:line="240" w:lineRule="auto"/>
        <w:jc w:val="both"/>
        <w:rPr>
          <w:rFonts w:ascii="Times New Roman" w:hAnsi="Times New Roman" w:cs="Times New Roman"/>
          <w:sz w:val="24"/>
          <w:szCs w:val="24"/>
          <w:lang w:val="en-US"/>
        </w:rPr>
      </w:pPr>
      <w:r>
        <w:rPr>
          <w:rFonts w:asciiTheme="majorBidi" w:hAnsiTheme="majorBidi" w:cstheme="majorBidi"/>
          <w:sz w:val="24"/>
          <w:szCs w:val="24"/>
        </w:rPr>
        <w:tab/>
      </w:r>
      <w:r w:rsidR="005F5B41" w:rsidRPr="000F6142">
        <w:rPr>
          <w:rFonts w:asciiTheme="majorBidi" w:hAnsiTheme="majorBidi" w:cstheme="majorBidi"/>
          <w:sz w:val="24"/>
          <w:szCs w:val="24"/>
        </w:rPr>
        <w:t xml:space="preserve">As in the Table. 1. Mashlahah which is contained in traditional practices is analyzed in existing literature studies, this paper states that practices that are in the form of muzara'ah / mukhabarah and ijarah exist in mashlahah hajiyat. This happens because the literature studied shows no impact if there is no inevitability of the proposed khamsah (religion, soul, intellect, descent, and property) in the practice, so that what is done is purely non-urgent needs. Therefore, if it is simulated in the form of a local wisdom-based product scheme there will be many variations that can be done, especially in contracts relating to agriculture. Generally, schemes in muzara'ah and mukhabarah contracts, Islamic financial institutions become landowners while cultivators as land managers </w:t>
      </w:r>
      <w:r w:rsidR="005F5B41"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{"citationItems":[{"id":"ITEM-1","itemData":{"author":[{"dropping-particle":"","family":"Shafiai","given":"Muhammad Hakimi Bin Mohd","non-dropping-particle":"","parse-names":false,"suffix":""}],"id":"ITEM-1","issued":{"date-parts":[["2011"]]},"publisher-place":"Japan","title":"Crafting the Agricultural Product and Loss Sharing ( aPLS ) in the Place of the Profit and Loss ( PLS ) for Islamic Agricultural Finance","type":"report"},"uris":["http://www.mendeley.com/documents/?uuid=98ff27cc-0525-4f46-8895-d5a04cf2c163"]},{"id":"ITEM-2","itemData":{"author":[{"dropping-particle":"","family":"Ridlwan","given":"Ahmad Ajib","non-dropping-particle":"","parse-names":false,"suffix":""}],"container-title":"Iqtishoduna","id":"ITEM-2","issue":"1","issued":{"date-parts":[["2016"]]},"page":"34-48","title":"Implementasi Akad Muzara'ah Pada Bank Syariah: Alternatif Akses Permodalan Sektor Pertanian","type":"article-journal","volume":"5"},"uris":["http://www.mendeley.com/documents/?uuid=c9d2bf92-17e5-48f4-821b-c0d1998579f7"]},{"id":"ITEM-3","itemData":{"author":[{"dropping-particle":"","family":"Meutia","given":"Inten","non-dropping-particle":"","parse-names":false,"suffix":""},{"dropping-particle":"","family":"Adam","given":"Mohamad","non-dropping-particle":"","parse-names":false,"suffix":""},{"dropping-particle":"","family":"Vegirawati","given":"Titin","non-dropping-particle":"","parse-names":false,"suffix":""}],"container-title":"Tazkia Islamic Finance and Business Review","id":"ITEM-3","issue":"1","issued":{"date-parts":[["2017"]]},"page":"15-38","title":"Comparative Analysis of Agricultural Financing in Some Countries","type":"article-journal","volume":"11"},"uris":["http://www.mendeley.com/documents/?uuid=e524c3d3-ba1a-494a-a51b-3145f80f13b1"]},{"id":"ITEM-4","itemData":{"author":[{"dropping-particle":"","family":"Ngasifudin","given":"Muhammad","non-dropping-particle":"","parse-names":false,"suffix":""}],"container-title":"Jurnal Ekonomi Syariah Indonesia (JESI)","id":"ITEM-4","issue":"1","issued":{"date-parts":[["2016"]]},"page":"38-44","title":"Aplikasi Muzara'ah Dalam Perbankan Syariah","type":"article-journal","volume":"6"},"uris":["http://www.mendeley.com/documents/?uuid=c497e5bb-6a7b-4b98-95a2-2ba0c265baf7"]}],"mendeley":{"formattedCitation":"(Meutia, Adam, &amp; Vegirawati, 2017; Ngasifudin, 2016; Ridlwan, 2016; Shafiai, 2011)","plainTextFormattedCitation":"(Meutia, Adam, &amp; Vegirawati, 2017; Ngasifudin, 2016; Ridlwan, 2016; Shafiai, 2011)","previouslyFormattedCitation":"(Shafiai, 2011; Ngasifudin, 2016; Ridlwan, 2016; Meutia, Adam and Vegirawati, 2017)"},"properties":{"noteIndex":0},"schema":"https://github.com/citation-style-language/schema/raw/master/csl-citation.json"}</w:instrText>
      </w:r>
      <w:r w:rsidR="005F5B41"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(Meutia, Adam, &amp; Vegirawati, 2017; Ngasifudin, 2016; Ridlwan, 2016; Shafiai, 2011)</w:t>
      </w:r>
      <w:r w:rsidR="005F5B41" w:rsidRPr="000F6142">
        <w:rPr>
          <w:rFonts w:ascii="Times New Roman" w:hAnsi="Times New Roman" w:cs="Times New Roman"/>
          <w:sz w:val="24"/>
          <w:szCs w:val="24"/>
          <w:lang w:val="en-US"/>
        </w:rPr>
        <w:fldChar w:fldCharType="end"/>
      </w:r>
      <w:r w:rsidR="005F5B41" w:rsidRPr="000F6142">
        <w:rPr>
          <w:rFonts w:ascii="Times New Roman" w:hAnsi="Times New Roman" w:cs="Times New Roman"/>
          <w:sz w:val="24"/>
          <w:szCs w:val="24"/>
          <w:lang w:val="en-US"/>
        </w:rPr>
        <w:t>, if it is illustrated and innovated into a murakkabah contract, it will be more compatible with the mutanaqisah musyarakah contract by changing the ijarah contract to the muzara'ah / mukhabarah contract. This scheme will increase the variety of collection products by trying to offer cooperation schemes with terms that are commonly practiced by the community and also distribution products with the muzara'ah contract scheme. The following schemes occur:</w:t>
      </w:r>
    </w:p>
    <w:p w:rsidR="007743D4" w:rsidRDefault="007743D4" w:rsidP="00AF54AA">
      <w:pPr>
        <w:spacing w:after="0" w:line="240" w:lineRule="auto"/>
        <w:jc w:val="center"/>
        <w:rPr>
          <w:rFonts w:ascii="Times New Roman" w:hAnsi="Times New Roman" w:cs="Times New Roman"/>
          <w:b/>
          <w:bCs/>
          <w:sz w:val="24"/>
          <w:szCs w:val="24"/>
          <w:lang w:val="en-US"/>
        </w:rPr>
      </w:pPr>
    </w:p>
    <w:p w:rsidR="007743D4" w:rsidRDefault="007743D4" w:rsidP="00AF54AA">
      <w:pPr>
        <w:spacing w:after="0" w:line="240" w:lineRule="auto"/>
        <w:jc w:val="center"/>
        <w:rPr>
          <w:rFonts w:ascii="Times New Roman" w:hAnsi="Times New Roman" w:cs="Times New Roman"/>
          <w:b/>
          <w:bCs/>
          <w:sz w:val="24"/>
          <w:szCs w:val="24"/>
          <w:lang w:val="en-US"/>
        </w:rPr>
      </w:pPr>
    </w:p>
    <w:p w:rsidR="007743D4" w:rsidRDefault="007743D4" w:rsidP="00AF54AA">
      <w:pPr>
        <w:spacing w:after="0" w:line="240" w:lineRule="auto"/>
        <w:jc w:val="center"/>
        <w:rPr>
          <w:rFonts w:ascii="Times New Roman" w:hAnsi="Times New Roman" w:cs="Times New Roman"/>
          <w:b/>
          <w:bCs/>
          <w:sz w:val="24"/>
          <w:szCs w:val="24"/>
          <w:lang w:val="en-US"/>
        </w:rPr>
      </w:pPr>
    </w:p>
    <w:p w:rsidR="007743D4" w:rsidRDefault="007743D4" w:rsidP="00AF54AA">
      <w:pPr>
        <w:spacing w:after="0" w:line="240" w:lineRule="auto"/>
        <w:jc w:val="center"/>
        <w:rPr>
          <w:rFonts w:ascii="Times New Roman" w:hAnsi="Times New Roman" w:cs="Times New Roman"/>
          <w:b/>
          <w:bCs/>
          <w:sz w:val="24"/>
          <w:szCs w:val="24"/>
          <w:lang w:val="en-US"/>
        </w:rPr>
      </w:pPr>
    </w:p>
    <w:p w:rsidR="007743D4" w:rsidRDefault="007743D4" w:rsidP="00AF54AA">
      <w:pPr>
        <w:spacing w:after="0" w:line="240" w:lineRule="auto"/>
        <w:jc w:val="center"/>
        <w:rPr>
          <w:rFonts w:ascii="Times New Roman" w:hAnsi="Times New Roman" w:cs="Times New Roman"/>
          <w:b/>
          <w:bCs/>
          <w:sz w:val="24"/>
          <w:szCs w:val="24"/>
          <w:lang w:val="en-US"/>
        </w:rPr>
      </w:pPr>
    </w:p>
    <w:p w:rsidR="007743D4" w:rsidRDefault="007743D4" w:rsidP="00AF54AA">
      <w:pPr>
        <w:spacing w:after="0" w:line="240" w:lineRule="auto"/>
        <w:jc w:val="center"/>
        <w:rPr>
          <w:rFonts w:ascii="Times New Roman" w:hAnsi="Times New Roman" w:cs="Times New Roman"/>
          <w:b/>
          <w:bCs/>
          <w:sz w:val="24"/>
          <w:szCs w:val="24"/>
          <w:lang w:val="en-US"/>
        </w:rPr>
      </w:pPr>
    </w:p>
    <w:p w:rsidR="007B78DC" w:rsidRPr="000F6142" w:rsidRDefault="00187063" w:rsidP="00AF54AA">
      <w:pPr>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 xml:space="preserve">Figure 3. </w:t>
      </w:r>
    </w:p>
    <w:p w:rsidR="00187063" w:rsidRPr="000F6142" w:rsidRDefault="00187063" w:rsidP="00AF54AA">
      <w:pPr>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Scheme of Local Wisdom-Based Products using the Mutanaqisah Musyarakah Agreement and Muazara’ah / Mukhabarah</w:t>
      </w:r>
    </w:p>
    <w:p w:rsidR="00AF54AA" w:rsidRPr="000F6142" w:rsidRDefault="00AF54AA" w:rsidP="00AF54AA">
      <w:pPr>
        <w:spacing w:after="0" w:line="240" w:lineRule="auto"/>
        <w:jc w:val="center"/>
        <w:rPr>
          <w:rFonts w:ascii="Times New Roman" w:hAnsi="Times New Roman" w:cs="Times New Roman"/>
          <w:sz w:val="24"/>
          <w:szCs w:val="24"/>
          <w:lang w:val="en-US"/>
        </w:rPr>
      </w:pPr>
      <w:r w:rsidRPr="000F6142">
        <w:rPr>
          <w:rFonts w:ascii="Calibri" w:hAnsi="Calibri" w:cs="Arial"/>
          <w:noProof/>
          <w:sz w:val="24"/>
          <w:szCs w:val="24"/>
          <w:lang w:eastAsia="en-GB"/>
        </w:rPr>
        <mc:AlternateContent>
          <mc:Choice Requires="wpg">
            <w:drawing>
              <wp:anchor distT="0" distB="0" distL="114300" distR="114300" simplePos="0" relativeHeight="251662336" behindDoc="0" locked="0" layoutInCell="1" allowOverlap="1" wp14:anchorId="4D5311CF" wp14:editId="06DF16FB">
                <wp:simplePos x="0" y="0"/>
                <wp:positionH relativeFrom="column">
                  <wp:posOffset>-76200</wp:posOffset>
                </wp:positionH>
                <wp:positionV relativeFrom="paragraph">
                  <wp:posOffset>17780</wp:posOffset>
                </wp:positionV>
                <wp:extent cx="5493385" cy="32042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3385" cy="3204210"/>
                          <a:chOff x="1684" y="8311"/>
                          <a:chExt cx="8651" cy="5046"/>
                        </a:xfrm>
                      </wpg:grpSpPr>
                      <wpg:grpSp>
                        <wpg:cNvPr id="19" name="Group 40"/>
                        <wpg:cNvGrpSpPr>
                          <a:grpSpLocks/>
                        </wpg:cNvGrpSpPr>
                        <wpg:grpSpPr bwMode="auto">
                          <a:xfrm>
                            <a:off x="2675" y="8311"/>
                            <a:ext cx="7660" cy="2156"/>
                            <a:chOff x="2675" y="8311"/>
                            <a:chExt cx="7660" cy="2156"/>
                          </a:xfrm>
                        </wpg:grpSpPr>
                        <wpg:grpSp>
                          <wpg:cNvPr id="20" name="Group 41"/>
                          <wpg:cNvGrpSpPr>
                            <a:grpSpLocks/>
                          </wpg:cNvGrpSpPr>
                          <wpg:grpSpPr bwMode="auto">
                            <a:xfrm>
                              <a:off x="3500" y="8311"/>
                              <a:ext cx="5180" cy="694"/>
                              <a:chOff x="3500" y="8311"/>
                              <a:chExt cx="5180" cy="694"/>
                            </a:xfrm>
                          </wpg:grpSpPr>
                          <wps:wsp>
                            <wps:cNvPr id="21" name="Rectangle 174"/>
                            <wps:cNvSpPr>
                              <a:spLocks noChangeArrowheads="1"/>
                            </wps:cNvSpPr>
                            <wps:spPr bwMode="auto">
                              <a:xfrm>
                                <a:off x="4852" y="8311"/>
                                <a:ext cx="3051" cy="40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187063">
                                  <w:pPr>
                                    <w:jc w:val="center"/>
                                    <w:rPr>
                                      <w:rFonts w:ascii="Times New Roman" w:hAnsi="Times New Roman" w:cs="Times New Roman"/>
                                      <w:i/>
                                      <w:iCs/>
                                      <w:sz w:val="16"/>
                                      <w:szCs w:val="16"/>
                                      <w:lang w:val="en-US"/>
                                    </w:rPr>
                                  </w:pPr>
                                  <w:r>
                                    <w:rPr>
                                      <w:rFonts w:ascii="Times New Roman" w:hAnsi="Times New Roman" w:cs="Times New Roman"/>
                                      <w:sz w:val="16"/>
                                      <w:szCs w:val="16"/>
                                      <w:lang w:val="en-US"/>
                                    </w:rPr>
                                    <w:t xml:space="preserve">1. </w:t>
                                  </w:r>
                                  <w:r w:rsidRPr="00187063">
                                    <w:rPr>
                                      <w:rFonts w:ascii="Times New Roman" w:hAnsi="Times New Roman" w:cs="Times New Roman"/>
                                      <w:i/>
                                      <w:iCs/>
                                      <w:sz w:val="16"/>
                                      <w:szCs w:val="16"/>
                                      <w:lang w:val="en-US"/>
                                    </w:rPr>
                                    <w:t>Mutanaqisah Musyarakah</w:t>
                                  </w:r>
                                  <w:r w:rsidRPr="00187063">
                                    <w:rPr>
                                      <w:rFonts w:ascii="Times New Roman" w:hAnsi="Times New Roman" w:cs="Times New Roman"/>
                                      <w:sz w:val="16"/>
                                      <w:szCs w:val="16"/>
                                      <w:lang w:val="en-US"/>
                                    </w:rPr>
                                    <w:t xml:space="preserve"> Agreement</w:t>
                                  </w:r>
                                </w:p>
                              </w:txbxContent>
                            </wps:txbx>
                            <wps:bodyPr rot="0" vert="horz" wrap="square" lIns="91440" tIns="45720" rIns="91440" bIns="45720" anchor="ctr" anchorCtr="0" upright="1">
                              <a:noAutofit/>
                            </wps:bodyPr>
                          </wps:wsp>
                          <wpg:grpSp>
                            <wpg:cNvPr id="22" name="Group 43"/>
                            <wpg:cNvGrpSpPr>
                              <a:grpSpLocks/>
                            </wpg:cNvGrpSpPr>
                            <wpg:grpSpPr bwMode="auto">
                              <a:xfrm>
                                <a:off x="3500" y="8630"/>
                                <a:ext cx="5180" cy="375"/>
                                <a:chOff x="3500" y="8630"/>
                                <a:chExt cx="5180" cy="375"/>
                              </a:xfrm>
                            </wpg:grpSpPr>
                            <wps:wsp>
                              <wps:cNvPr id="24" name="Straight Arrow Connector 175"/>
                              <wps:cNvCnPr>
                                <a:cxnSpLocks noChangeShapeType="1"/>
                              </wps:cNvCnPr>
                              <wps:spPr bwMode="auto">
                                <a:xfrm>
                                  <a:off x="8676" y="8657"/>
                                  <a:ext cx="3" cy="348"/>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 name="Straight Arrow Connector 176"/>
                              <wps:cNvCnPr>
                                <a:cxnSpLocks noChangeShapeType="1"/>
                              </wps:cNvCnPr>
                              <wps:spPr bwMode="auto">
                                <a:xfrm rot="5400000">
                                  <a:off x="3337" y="8812"/>
                                  <a:ext cx="364"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Straight Connector 177"/>
                              <wps:cNvCnPr>
                                <a:cxnSpLocks noChangeShapeType="1"/>
                              </wps:cNvCnPr>
                              <wps:spPr bwMode="auto">
                                <a:xfrm rot="5400000">
                                  <a:off x="6090" y="6048"/>
                                  <a:ext cx="0" cy="51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7" name="Group 47"/>
                          <wpg:cNvGrpSpPr>
                            <a:grpSpLocks/>
                          </wpg:cNvGrpSpPr>
                          <wpg:grpSpPr bwMode="auto">
                            <a:xfrm>
                              <a:off x="7478" y="9106"/>
                              <a:ext cx="2857" cy="1288"/>
                              <a:chOff x="7478" y="9106"/>
                              <a:chExt cx="2857" cy="1288"/>
                            </a:xfrm>
                          </wpg:grpSpPr>
                          <wps:wsp>
                            <wps:cNvPr id="29" name="Rectangle 178"/>
                            <wps:cNvSpPr>
                              <a:spLocks noChangeArrowheads="1"/>
                            </wps:cNvSpPr>
                            <wps:spPr bwMode="auto">
                              <a:xfrm>
                                <a:off x="7478" y="9959"/>
                                <a:ext cx="2857" cy="43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AF54AA">
                                  <w:pPr>
                                    <w:jc w:val="center"/>
                                    <w:rPr>
                                      <w:rFonts w:ascii="Times New Roman" w:hAnsi="Times New Roman" w:cs="Times New Roman"/>
                                      <w:sz w:val="16"/>
                                      <w:szCs w:val="16"/>
                                      <w:lang w:val="en-US"/>
                                    </w:rPr>
                                  </w:pPr>
                                  <w:r>
                                    <w:rPr>
                                      <w:rFonts w:ascii="Times New Roman" w:hAnsi="Times New Roman" w:cs="Times New Roman"/>
                                      <w:sz w:val="16"/>
                                      <w:szCs w:val="16"/>
                                      <w:lang w:val="en-US"/>
                                    </w:rPr>
                                    <w:t>Islamic Financial Institutions</w:t>
                                  </w:r>
                                </w:p>
                              </w:txbxContent>
                            </wps:txbx>
                            <wps:bodyPr rot="0" vert="horz" wrap="square" lIns="91440" tIns="45720" rIns="91440" bIns="45720" anchor="ctr" anchorCtr="0" upright="1">
                              <a:noAutofit/>
                            </wps:bodyPr>
                          </wps:wsp>
                          <wps:wsp>
                            <wps:cNvPr id="30" name="Isosceles Triangle 179"/>
                            <wps:cNvSpPr>
                              <a:spLocks noChangeArrowheads="1"/>
                            </wps:cNvSpPr>
                            <wps:spPr bwMode="auto">
                              <a:xfrm>
                                <a:off x="8031" y="9106"/>
                                <a:ext cx="1459" cy="272"/>
                              </a:xfrm>
                              <a:prstGeom prst="triangle">
                                <a:avLst>
                                  <a:gd name="adj" fmla="val 50000"/>
                                </a:avLst>
                              </a:prstGeom>
                              <a:solidFill>
                                <a:srgbClr val="17365D"/>
                              </a:solidFill>
                              <a:ln>
                                <a:noFill/>
                              </a:ln>
                              <a:effectLst>
                                <a:outerShdw dist="12700" dir="5400000" algn="ctr" rotWithShape="0">
                                  <a:srgbClr val="000000"/>
                                </a:outerShdw>
                              </a:effectLst>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1" name="Rectangle 180"/>
                            <wps:cNvSpPr>
                              <a:spLocks noChangeArrowheads="1"/>
                            </wps:cNvSpPr>
                            <wps:spPr bwMode="auto">
                              <a:xfrm>
                                <a:off x="8238" y="9383"/>
                                <a:ext cx="1059" cy="431"/>
                              </a:xfrm>
                              <a:prstGeom prst="rect">
                                <a:avLst/>
                              </a:prstGeom>
                              <a:solidFill>
                                <a:srgbClr val="76923C"/>
                              </a:solidFill>
                              <a:ln w="25400">
                                <a:solidFill>
                                  <a:srgbClr val="FFFFFF"/>
                                </a:solidFill>
                                <a:miter lim="800000"/>
                                <a:headEnd/>
                                <a:tailEnd/>
                              </a:ln>
                              <a:effectLst>
                                <a:outerShdw dist="12700" dir="5400000" algn="ctr" rotWithShape="0">
                                  <a:srgbClr val="000000"/>
                                </a:outerShdw>
                              </a:effectLst>
                            </wps:spPr>
                            <wps:bodyPr rot="0" vert="horz" wrap="square" lIns="91440" tIns="45720" rIns="91440" bIns="45720" anchor="ctr" anchorCtr="0" upright="1">
                              <a:noAutofit/>
                            </wps:bodyPr>
                          </wps:wsp>
                          <wps:wsp>
                            <wps:cNvPr id="33" name="Rectangle 181"/>
                            <wps:cNvSpPr>
                              <a:spLocks noChangeArrowheads="1"/>
                            </wps:cNvSpPr>
                            <wps:spPr bwMode="auto">
                              <a:xfrm>
                                <a:off x="7996" y="9809"/>
                                <a:ext cx="1565" cy="181"/>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g:grpSp>
                        <wpg:grpSp>
                          <wpg:cNvPr id="37" name="Group 52"/>
                          <wpg:cNvGrpSpPr>
                            <a:grpSpLocks/>
                          </wpg:cNvGrpSpPr>
                          <wpg:grpSpPr bwMode="auto">
                            <a:xfrm>
                              <a:off x="2675" y="9221"/>
                              <a:ext cx="1827" cy="1246"/>
                              <a:chOff x="2675" y="9221"/>
                              <a:chExt cx="1827" cy="1246"/>
                            </a:xfrm>
                          </wpg:grpSpPr>
                          <wps:wsp>
                            <wps:cNvPr id="38" name="Rectangle 182"/>
                            <wps:cNvSpPr>
                              <a:spLocks noChangeArrowheads="1"/>
                            </wps:cNvSpPr>
                            <wps:spPr bwMode="auto">
                              <a:xfrm>
                                <a:off x="2675" y="10062"/>
                                <a:ext cx="1827" cy="40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AF54AA">
                                  <w:pPr>
                                    <w:jc w:val="center"/>
                                    <w:rPr>
                                      <w:rFonts w:ascii="Times New Roman" w:hAnsi="Times New Roman" w:cs="Times New Roman"/>
                                      <w:sz w:val="16"/>
                                      <w:szCs w:val="16"/>
                                      <w:lang w:val="en-US"/>
                                    </w:rPr>
                                  </w:pPr>
                                  <w:r w:rsidRPr="00187063">
                                    <w:rPr>
                                      <w:rFonts w:ascii="Times New Roman" w:hAnsi="Times New Roman" w:cs="Times New Roman"/>
                                      <w:sz w:val="16"/>
                                      <w:szCs w:val="16"/>
                                      <w:lang w:val="en-US"/>
                                    </w:rPr>
                                    <w:t>Customer / Partner</w:t>
                                  </w:r>
                                </w:p>
                              </w:txbxContent>
                            </wps:txbx>
                            <wps:bodyPr rot="0" vert="horz" wrap="square" lIns="91440" tIns="45720" rIns="91440" bIns="45720" anchor="ctr" anchorCtr="0" upright="1">
                              <a:noAutofit/>
                            </wps:bodyPr>
                          </wps:wsp>
                          <wpg:grpSp>
                            <wpg:cNvPr id="47" name="Group 54"/>
                            <wpg:cNvGrpSpPr>
                              <a:grpSpLocks/>
                            </wpg:cNvGrpSpPr>
                            <wpg:grpSpPr bwMode="auto">
                              <a:xfrm>
                                <a:off x="2974" y="9221"/>
                                <a:ext cx="1143" cy="883"/>
                                <a:chOff x="2974" y="9221"/>
                                <a:chExt cx="1143" cy="883"/>
                              </a:xfrm>
                            </wpg:grpSpPr>
                            <wps:wsp>
                              <wps:cNvPr id="50" name="Oval 183"/>
                              <wps:cNvSpPr>
                                <a:spLocks noChangeArrowheads="1"/>
                              </wps:cNvSpPr>
                              <wps:spPr bwMode="auto">
                                <a:xfrm>
                                  <a:off x="3159" y="9221"/>
                                  <a:ext cx="769" cy="203"/>
                                </a:xfrm>
                                <a:prstGeom prst="ellipse">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2" name="Rounded Rectangle 184"/>
                              <wps:cNvSpPr>
                                <a:spLocks noChangeArrowheads="1"/>
                              </wps:cNvSpPr>
                              <wps:spPr bwMode="auto">
                                <a:xfrm>
                                  <a:off x="3159" y="9440"/>
                                  <a:ext cx="769" cy="337"/>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3" name="Rounded Rectangle 185"/>
                              <wps:cNvSpPr>
                                <a:spLocks noChangeArrowheads="1"/>
                              </wps:cNvSpPr>
                              <wps:spPr bwMode="auto">
                                <a:xfrm>
                                  <a:off x="3947" y="9463"/>
                                  <a:ext cx="170" cy="231"/>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4" name="Rounded Rectangle 186"/>
                              <wps:cNvSpPr>
                                <a:spLocks noChangeArrowheads="1"/>
                              </wps:cNvSpPr>
                              <wps:spPr bwMode="auto">
                                <a:xfrm>
                                  <a:off x="2974" y="9463"/>
                                  <a:ext cx="171" cy="231"/>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9" name="Rounded Rectangle 187"/>
                              <wps:cNvSpPr>
                                <a:spLocks noChangeArrowheads="1"/>
                              </wps:cNvSpPr>
                              <wps:spPr bwMode="auto">
                                <a:xfrm>
                                  <a:off x="3166" y="9786"/>
                                  <a:ext cx="372" cy="318"/>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62" name="Rounded Rectangle 188"/>
                              <wps:cNvSpPr>
                                <a:spLocks noChangeArrowheads="1"/>
                              </wps:cNvSpPr>
                              <wps:spPr bwMode="auto">
                                <a:xfrm>
                                  <a:off x="3550" y="9786"/>
                                  <a:ext cx="372" cy="318"/>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g:grpSp>
                        <wpg:grpSp>
                          <wpg:cNvPr id="63" name="Group 61"/>
                          <wpg:cNvGrpSpPr>
                            <a:grpSpLocks/>
                          </wpg:cNvGrpSpPr>
                          <wpg:grpSpPr bwMode="auto">
                            <a:xfrm>
                              <a:off x="4391" y="8922"/>
                              <a:ext cx="3420" cy="557"/>
                              <a:chOff x="4391" y="8922"/>
                              <a:chExt cx="3420" cy="557"/>
                            </a:xfrm>
                          </wpg:grpSpPr>
                          <wps:wsp>
                            <wps:cNvPr id="64" name="Rectangle 196"/>
                            <wps:cNvSpPr>
                              <a:spLocks noChangeArrowheads="1"/>
                            </wps:cNvSpPr>
                            <wps:spPr bwMode="auto">
                              <a:xfrm>
                                <a:off x="4656" y="8922"/>
                                <a:ext cx="2835" cy="557"/>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187063">
                                  <w:pPr>
                                    <w:jc w:val="center"/>
                                    <w:rPr>
                                      <w:rFonts w:ascii="Times New Roman" w:hAnsi="Times New Roman" w:cs="Times New Roman"/>
                                      <w:sz w:val="16"/>
                                      <w:szCs w:val="16"/>
                                      <w:lang w:val="en-US"/>
                                    </w:rPr>
                                  </w:pPr>
                                  <w:r>
                                    <w:rPr>
                                      <w:rFonts w:ascii="Times New Roman" w:hAnsi="Times New Roman" w:cs="Times New Roman"/>
                                      <w:sz w:val="16"/>
                                      <w:szCs w:val="16"/>
                                      <w:lang w:val="en-US"/>
                                    </w:rPr>
                                    <w:t>6.</w:t>
                                  </w:r>
                                  <w:r w:rsidRPr="00187063">
                                    <w:t xml:space="preserve"> </w:t>
                                  </w:r>
                                  <w:r w:rsidRPr="00187063">
                                    <w:rPr>
                                      <w:rFonts w:ascii="Times New Roman" w:hAnsi="Times New Roman" w:cs="Times New Roman"/>
                                      <w:sz w:val="16"/>
                                      <w:szCs w:val="16"/>
                                      <w:lang w:val="en-US"/>
                                    </w:rPr>
                                    <w:t>The gradual acquisition of assets from the results of traditional practices</w:t>
                                  </w:r>
                                </w:p>
                              </w:txbxContent>
                            </wps:txbx>
                            <wps:bodyPr rot="0" vert="horz" wrap="square" lIns="91440" tIns="45720" rIns="91440" bIns="45720" anchor="ctr" anchorCtr="0" upright="1">
                              <a:noAutofit/>
                            </wps:bodyPr>
                          </wps:wsp>
                          <wps:wsp>
                            <wps:cNvPr id="65" name="Straight Arrow Connector 197"/>
                            <wps:cNvCnPr>
                              <a:cxnSpLocks noChangeShapeType="1"/>
                            </wps:cNvCnPr>
                            <wps:spPr bwMode="auto">
                              <a:xfrm>
                                <a:off x="4391" y="9429"/>
                                <a:ext cx="3420" cy="0"/>
                              </a:xfrm>
                              <a:prstGeom prst="straightConnector1">
                                <a:avLst/>
                              </a:prstGeom>
                              <a:noFill/>
                              <a:ln w="285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cNvPr id="66" name="Group 64"/>
                        <wpg:cNvGrpSpPr>
                          <a:grpSpLocks/>
                        </wpg:cNvGrpSpPr>
                        <wpg:grpSpPr bwMode="auto">
                          <a:xfrm>
                            <a:off x="1684" y="9694"/>
                            <a:ext cx="8075" cy="3663"/>
                            <a:chOff x="1684" y="9694"/>
                            <a:chExt cx="8075" cy="3663"/>
                          </a:xfrm>
                        </wpg:grpSpPr>
                        <pic:pic xmlns:pic="http://schemas.openxmlformats.org/drawingml/2006/picture">
                          <pic:nvPicPr>
                            <pic:cNvPr id="67" name="Picture 59" descr="sawah"/>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2260" y="11663"/>
                              <a:ext cx="2085" cy="1694"/>
                            </a:xfrm>
                            <a:prstGeom prst="rect">
                              <a:avLst/>
                            </a:prstGeom>
                            <a:solidFill>
                              <a:srgbClr val="E36C0A"/>
                            </a:solidFill>
                          </pic:spPr>
                        </pic:pic>
                        <wpg:grpSp>
                          <wpg:cNvPr id="68" name="Group 66"/>
                          <wpg:cNvGrpSpPr>
                            <a:grpSpLocks/>
                          </wpg:cNvGrpSpPr>
                          <wpg:grpSpPr bwMode="auto">
                            <a:xfrm>
                              <a:off x="1684" y="9694"/>
                              <a:ext cx="7051" cy="1832"/>
                              <a:chOff x="1684" y="9694"/>
                              <a:chExt cx="7051" cy="1832"/>
                            </a:xfrm>
                          </wpg:grpSpPr>
                          <wps:wsp>
                            <wps:cNvPr id="69" name="Rectangle 33"/>
                            <wps:cNvSpPr>
                              <a:spLocks noChangeArrowheads="1"/>
                            </wps:cNvSpPr>
                            <wps:spPr bwMode="auto">
                              <a:xfrm>
                                <a:off x="1684" y="10753"/>
                                <a:ext cx="2943" cy="608"/>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187063">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3. </w:t>
                                  </w:r>
                                  <w:r w:rsidRPr="00187063">
                                    <w:rPr>
                                      <w:rFonts w:ascii="Times New Roman" w:hAnsi="Times New Roman" w:cs="Times New Roman"/>
                                      <w:sz w:val="16"/>
                                      <w:szCs w:val="16"/>
                                      <w:lang w:val="en-US"/>
                                    </w:rPr>
                                    <w:t>MMQ Asset Purchases</w:t>
                                  </w:r>
                                </w:p>
                              </w:txbxContent>
                            </wps:txbx>
                            <wps:bodyPr rot="0" vert="horz" wrap="square" lIns="91440" tIns="45720" rIns="91440" bIns="45720" anchor="ctr" anchorCtr="0" upright="1">
                              <a:noAutofit/>
                            </wps:bodyPr>
                          </wps:wsp>
                          <wpg:grpSp>
                            <wpg:cNvPr id="70" name="Group 68"/>
                            <wpg:cNvGrpSpPr>
                              <a:grpSpLocks/>
                            </wpg:cNvGrpSpPr>
                            <wpg:grpSpPr bwMode="auto">
                              <a:xfrm>
                                <a:off x="3573" y="9694"/>
                                <a:ext cx="5162" cy="1555"/>
                                <a:chOff x="3573" y="9694"/>
                                <a:chExt cx="5162" cy="1555"/>
                              </a:xfrm>
                            </wpg:grpSpPr>
                            <wpg:grpSp>
                              <wpg:cNvPr id="71" name="Group 69"/>
                              <wpg:cNvGrpSpPr>
                                <a:grpSpLocks/>
                              </wpg:cNvGrpSpPr>
                              <wpg:grpSpPr bwMode="auto">
                                <a:xfrm>
                                  <a:off x="4345" y="9694"/>
                                  <a:ext cx="3402" cy="1555"/>
                                  <a:chOff x="4345" y="9694"/>
                                  <a:chExt cx="3402" cy="1555"/>
                                </a:xfrm>
                              </wpg:grpSpPr>
                              <wps:wsp>
                                <wps:cNvPr id="72" name="Rectangle 189"/>
                                <wps:cNvSpPr>
                                  <a:spLocks noChangeArrowheads="1"/>
                                </wps:cNvSpPr>
                                <wps:spPr bwMode="auto">
                                  <a:xfrm>
                                    <a:off x="4345" y="9694"/>
                                    <a:ext cx="3402" cy="493"/>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AF54AA">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2. </w:t>
                                      </w:r>
                                      <w:r w:rsidRPr="00187063">
                                        <w:rPr>
                                          <w:rFonts w:ascii="Times New Roman" w:hAnsi="Times New Roman" w:cs="Times New Roman"/>
                                          <w:sz w:val="16"/>
                                          <w:szCs w:val="16"/>
                                          <w:lang w:val="en-US"/>
                                        </w:rPr>
                                        <w:t>Portals of Hishshah Capital customers and Islamic Financial Institutions</w:t>
                                      </w:r>
                                    </w:p>
                                  </w:txbxContent>
                                </wps:txbx>
                                <wps:bodyPr rot="0" vert="horz" wrap="square" lIns="91440" tIns="45720" rIns="91440" bIns="45720" anchor="ctr" anchorCtr="0" upright="1">
                                  <a:noAutofit/>
                                </wps:bodyPr>
                              </wps:wsp>
                              <pic:pic xmlns:pic="http://schemas.openxmlformats.org/drawingml/2006/picture">
                                <pic:nvPicPr>
                                  <pic:cNvPr id="73" name="Picture 192" descr="uan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4967" y="10062"/>
                                    <a:ext cx="2522" cy="1187"/>
                                  </a:xfrm>
                                  <a:prstGeom prst="rect">
                                    <a:avLst/>
                                  </a:prstGeom>
                                  <a:noFill/>
                                  <a:extLst>
                                    <a:ext uri="{909E8E84-426E-40DD-AFC4-6F175D3DCCD1}">
                                      <a14:hiddenFill xmlns:a14="http://schemas.microsoft.com/office/drawing/2010/main">
                                        <a:solidFill>
                                          <a:srgbClr val="E36C0A"/>
                                        </a:solidFill>
                                      </a14:hiddenFill>
                                    </a:ext>
                                  </a:extLst>
                                </pic:spPr>
                              </pic:pic>
                            </wpg:grpSp>
                            <wpg:grpSp>
                              <wpg:cNvPr id="74" name="Group 72"/>
                              <wpg:cNvGrpSpPr>
                                <a:grpSpLocks/>
                              </wpg:cNvGrpSpPr>
                              <wpg:grpSpPr bwMode="auto">
                                <a:xfrm>
                                  <a:off x="3573" y="10270"/>
                                  <a:ext cx="5162" cy="527"/>
                                  <a:chOff x="3573" y="10270"/>
                                  <a:chExt cx="5162" cy="527"/>
                                </a:xfrm>
                              </wpg:grpSpPr>
                              <wps:wsp>
                                <wps:cNvPr id="75" name="Straight Arrow Connector 190"/>
                                <wps:cNvCnPr>
                                  <a:cxnSpLocks noChangeShapeType="1"/>
                                </wps:cNvCnPr>
                                <wps:spPr bwMode="auto">
                                  <a:xfrm flipH="1">
                                    <a:off x="7651" y="10765"/>
                                    <a:ext cx="1084"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Straight Connector 191"/>
                                <wps:cNvCnPr>
                                  <a:cxnSpLocks noChangeShapeType="1"/>
                                </wps:cNvCnPr>
                                <wps:spPr bwMode="auto">
                                  <a:xfrm flipH="1">
                                    <a:off x="8733" y="10270"/>
                                    <a:ext cx="0" cy="50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Straight Arrow Connector 193"/>
                                <wps:cNvCnPr>
                                  <a:cxnSpLocks noChangeShapeType="1"/>
                                </wps:cNvCnPr>
                                <wps:spPr bwMode="auto">
                                  <a:xfrm>
                                    <a:off x="3573" y="10788"/>
                                    <a:ext cx="1085"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Straight Connector 194"/>
                                <wps:cNvCnPr>
                                  <a:cxnSpLocks noChangeShapeType="1"/>
                                </wps:cNvCnPr>
                                <wps:spPr bwMode="auto">
                                  <a:xfrm>
                                    <a:off x="3585" y="10293"/>
                                    <a:ext cx="0" cy="50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9" name="Straight Arrow Connector 52"/>
                            <wps:cNvCnPr>
                              <a:cxnSpLocks noChangeShapeType="1"/>
                            </wps:cNvCnPr>
                            <wps:spPr bwMode="auto">
                              <a:xfrm>
                                <a:off x="3181" y="11076"/>
                                <a:ext cx="0" cy="45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0" name="Straight Connector 54"/>
                            <wps:cNvCnPr>
                              <a:cxnSpLocks noChangeShapeType="1"/>
                            </wps:cNvCnPr>
                            <wps:spPr bwMode="auto">
                              <a:xfrm>
                                <a:off x="3181" y="11076"/>
                                <a:ext cx="166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81" name="Group 79"/>
                          <wpg:cNvGrpSpPr>
                            <a:grpSpLocks/>
                          </wpg:cNvGrpSpPr>
                          <wpg:grpSpPr bwMode="auto">
                            <a:xfrm>
                              <a:off x="4587" y="11519"/>
                              <a:ext cx="5172" cy="1784"/>
                              <a:chOff x="4587" y="11519"/>
                              <a:chExt cx="5172" cy="1784"/>
                            </a:xfrm>
                          </wpg:grpSpPr>
                          <wps:wsp>
                            <wps:cNvPr id="82" name="Rectangle 77"/>
                            <wps:cNvSpPr>
                              <a:spLocks noChangeArrowheads="1"/>
                            </wps:cNvSpPr>
                            <wps:spPr bwMode="auto">
                              <a:xfrm>
                                <a:off x="4962" y="12550"/>
                                <a:ext cx="2624" cy="42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187063">
                                  <w:pPr>
                                    <w:jc w:val="center"/>
                                    <w:rPr>
                                      <w:rFonts w:ascii="Times New Roman" w:hAnsi="Times New Roman" w:cs="Times New Roman"/>
                                      <w:sz w:val="16"/>
                                      <w:szCs w:val="16"/>
                                      <w:lang w:val="en-US"/>
                                    </w:rPr>
                                  </w:pPr>
                                  <w:r>
                                    <w:rPr>
                                      <w:rFonts w:ascii="Times New Roman" w:hAnsi="Times New Roman" w:cs="Times New Roman"/>
                                      <w:sz w:val="16"/>
                                      <w:szCs w:val="16"/>
                                      <w:lang w:val="en-US"/>
                                    </w:rPr>
                                    <w:t>5.</w:t>
                                  </w:r>
                                  <w:r w:rsidRPr="00187063">
                                    <w:t xml:space="preserve"> </w:t>
                                  </w:r>
                                  <w:r w:rsidRPr="00187063">
                                    <w:rPr>
                                      <w:rFonts w:ascii="Times New Roman" w:hAnsi="Times New Roman" w:cs="Times New Roman"/>
                                      <w:sz w:val="16"/>
                                      <w:szCs w:val="16"/>
                                      <w:lang w:val="en-US"/>
                                    </w:rPr>
                                    <w:t>Manage agriculture</w:t>
                                  </w:r>
                                </w:p>
                              </w:txbxContent>
                            </wps:txbx>
                            <wps:bodyPr rot="0" vert="horz" wrap="square" lIns="91440" tIns="45720" rIns="91440" bIns="45720" anchor="ctr" anchorCtr="0" upright="1">
                              <a:noAutofit/>
                            </wps:bodyPr>
                          </wps:wsp>
                          <wps:wsp>
                            <wps:cNvPr id="83" name="Straight Arrow Connector 83"/>
                            <wps:cNvCnPr>
                              <a:cxnSpLocks noChangeShapeType="1"/>
                            </wps:cNvCnPr>
                            <wps:spPr bwMode="auto">
                              <a:xfrm flipH="1" flipV="1">
                                <a:off x="4587" y="12550"/>
                                <a:ext cx="3178" cy="13"/>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4" name="Rectangle 106"/>
                            <wps:cNvSpPr>
                              <a:spLocks noChangeArrowheads="1"/>
                            </wps:cNvSpPr>
                            <wps:spPr bwMode="auto">
                              <a:xfrm>
                                <a:off x="4840" y="11519"/>
                                <a:ext cx="4919" cy="8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187063">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4. </w:t>
                                  </w:r>
                                  <w:r w:rsidRPr="00187063">
                                    <w:rPr>
                                      <w:rFonts w:ascii="Times New Roman" w:hAnsi="Times New Roman" w:cs="Times New Roman"/>
                                      <w:sz w:val="16"/>
                                      <w:szCs w:val="16"/>
                                      <w:lang w:val="en-US"/>
                                    </w:rPr>
                                    <w:t>Tesang, Mattesan Uma, Mampaduoi, Mapajak, Paron, and Mertelu practices between Farmers and MMQ Partners with agreed revenue sharing</w:t>
                                  </w:r>
                                </w:p>
                              </w:txbxContent>
                            </wps:txbx>
                            <wps:bodyPr rot="0" vert="horz" wrap="square" lIns="91440" tIns="45720" rIns="91440" bIns="45720" anchor="ctr" anchorCtr="0" upright="1">
                              <a:noAutofit/>
                            </wps:bodyPr>
                          </wps:wsp>
                          <wpg:grpSp>
                            <wpg:cNvPr id="85" name="Group 83"/>
                            <wpg:cNvGrpSpPr>
                              <a:grpSpLocks/>
                            </wpg:cNvGrpSpPr>
                            <wpg:grpSpPr bwMode="auto">
                              <a:xfrm>
                                <a:off x="7734" y="12089"/>
                                <a:ext cx="1827" cy="1214"/>
                                <a:chOff x="7734" y="12089"/>
                                <a:chExt cx="1827" cy="1214"/>
                              </a:xfrm>
                            </wpg:grpSpPr>
                            <wps:wsp>
                              <wps:cNvPr id="86" name="Rectangle 128"/>
                              <wps:cNvSpPr>
                                <a:spLocks noChangeArrowheads="1"/>
                              </wps:cNvSpPr>
                              <wps:spPr bwMode="auto">
                                <a:xfrm>
                                  <a:off x="7734" y="12898"/>
                                  <a:ext cx="1827" cy="40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AF54AA">
                                    <w:pPr>
                                      <w:jc w:val="center"/>
                                      <w:rPr>
                                        <w:rFonts w:ascii="Times New Roman" w:hAnsi="Times New Roman" w:cs="Times New Roman"/>
                                        <w:sz w:val="16"/>
                                        <w:szCs w:val="16"/>
                                        <w:lang w:val="en-US"/>
                                      </w:rPr>
                                    </w:pPr>
                                    <w:r w:rsidRPr="00187063">
                                      <w:rPr>
                                        <w:rFonts w:ascii="Times New Roman" w:hAnsi="Times New Roman" w:cs="Times New Roman"/>
                                        <w:sz w:val="16"/>
                                        <w:szCs w:val="16"/>
                                        <w:lang w:val="en-US"/>
                                      </w:rPr>
                                      <w:t>Cultivators / Farmers</w:t>
                                    </w:r>
                                  </w:p>
                                </w:txbxContent>
                              </wps:txbx>
                              <wps:bodyPr rot="0" vert="horz" wrap="square" lIns="91440" tIns="45720" rIns="91440" bIns="45720" anchor="ctr" anchorCtr="0" upright="1">
                                <a:noAutofit/>
                              </wps:bodyPr>
                            </wps:wsp>
                            <wps:wsp>
                              <wps:cNvPr id="87" name="Rounded Rectangle 168"/>
                              <wps:cNvSpPr>
                                <a:spLocks noChangeArrowheads="1"/>
                              </wps:cNvSpPr>
                              <wps:spPr bwMode="auto">
                                <a:xfrm>
                                  <a:off x="9013" y="12329"/>
                                  <a:ext cx="171" cy="231"/>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88" name="Rounded Rectangle 169"/>
                              <wps:cNvSpPr>
                                <a:spLocks noChangeArrowheads="1"/>
                              </wps:cNvSpPr>
                              <wps:spPr bwMode="auto">
                                <a:xfrm>
                                  <a:off x="8054" y="12329"/>
                                  <a:ext cx="171" cy="231"/>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89" name="Oval 150"/>
                              <wps:cNvSpPr>
                                <a:spLocks noChangeArrowheads="1"/>
                              </wps:cNvSpPr>
                              <wps:spPr bwMode="auto">
                                <a:xfrm>
                                  <a:off x="8231" y="12089"/>
                                  <a:ext cx="769" cy="202"/>
                                </a:xfrm>
                                <a:prstGeom prst="ellipse">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90" name="Rounded Rectangle 154"/>
                              <wps:cNvSpPr>
                                <a:spLocks noChangeArrowheads="1"/>
                              </wps:cNvSpPr>
                              <wps:spPr bwMode="auto">
                                <a:xfrm>
                                  <a:off x="8231" y="12310"/>
                                  <a:ext cx="769" cy="337"/>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91" name="Rounded Rectangle 171"/>
                              <wps:cNvSpPr>
                                <a:spLocks noChangeArrowheads="1"/>
                              </wps:cNvSpPr>
                              <wps:spPr bwMode="auto">
                                <a:xfrm>
                                  <a:off x="8240" y="12657"/>
                                  <a:ext cx="372" cy="317"/>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92" name="Rounded Rectangle 172"/>
                              <wps:cNvSpPr>
                                <a:spLocks noChangeArrowheads="1"/>
                              </wps:cNvSpPr>
                              <wps:spPr bwMode="auto">
                                <a:xfrm>
                                  <a:off x="8628" y="12657"/>
                                  <a:ext cx="372" cy="317"/>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18" o:spid="_x0000_s1063" style="position:absolute;left:0;text-align:left;margin-left:-6pt;margin-top:1.4pt;width:432.55pt;height:252.3pt;z-index:251662336" coordorigin="1684,8311" coordsize="8651,50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H70fsoPAADllQAADgAAAGRycy9lMm9Eb2MueG1s7F1t&#10;c9vGEf7emf4HDL8zwvsLJ3JGpqTUM2njidP2M0SCJBoQYAHQlNPpf+/u3uEOr5RkG5CZnj1xSIIH&#10;4ha3z+4+u7f4/ofHfaJ9jPIiztLrmfGdPtOidJWt43R7Pfv7r/dzf6YVZZiuwyRLo+vZp6iY/fDm&#10;z3/6/nRYRGa2y5J1lGtwkrRYnA7Xs11ZHhZXV8VqF+3D4rvsEKVwcJPl+7CEt/n2ap2HJzj7Prky&#10;dd29OmX5+pBnq6go4NNbdnD2hs6/2USr8ufNpohKLbmewbWV9G9O/z7gv1dvvg8X2zw87OIVv4zw&#10;M65iH8Yp/Kg41W1Yhtoxjzun2serPCuyTfndKttfZZtNvIpoDjAbQ2/N5sc8Ox5oLtvFaXsQYgLR&#10;tuT02add/e3j+1yL13Dv4E6l4R7uEf2sBu9BOKfDdgHf+TE/fDi8z9kM4eVP2eq3Ag5ftY/j+y37&#10;svZw+mu2hvOFxzIj4Txu8j2eAqatPdI9+CTuQfRYaiv40LEDy/KdmbaCY5ap26bB79JqB7cSxxmu&#10;b880OOxbhsHu4Gp3x8f7rmOwwY5uu3j0KlywH6aL5RfHZkZvxCQrQQRNQdj0++2J4q3+WoIwXQ8m&#10;3JhQJQ7PdWHZoixMw6HphAshiJ5xUhDdkS8VhAm/XF8RNgl7TEFYjg6/2SsIx/C5INzArm46XxA9&#10;w6QcOgMHxQAIVEglK75MyT7swkNEulugAvG1ZcLaZCL9BaApTLdJpBkezed0oC9WalYwHdPSbLmD&#10;70U3eZ6ddlG4huui+wCruTYA3xSgoU8qne075oCILb1SHVt3GpoTLg55Uf4YZXsNX1zPcrh6Uunw&#10;409FyZSs+gpqeJEl8fo+ThJ6k28flkmufQwBhO/pDz9742tJil9OMxzGzsg+AVWA38BjqBQEqv8J&#10;DNPW35rB/N71vbl9bzvzwNP9uW4EbwNXtwP79v6/eIGGvdjF63WU/hSnUQXwhv28e8tNDYNmgnjt&#10;BIro2LBKaWKDs9TpT98s93EJBi+J9wBf4kvhAu/sXbqGeYeLMowT9vqqef2EZSCE6v8kFloHeOsR&#10;x4pF+fjwyPBcrKqHbP0JVkaewY0DHQJrDS92Wf77TDuB5bueFf8+hnk005J3KayuwLAB8rSS3tiO&#10;hzCQ14881I+E6QpOdT1blflMY2+WJTOwx0Meb3fwWwZJK81uwBBsYloueKnsusiIkOqdwWQT1mwD&#10;iiyU7TRQ5FrcAFWYLBHFAtymWyYgWUKRGNYHRXzgq0IR2FAm0g9lHuKN0ghjtGWWpqDeWQ7IRNPj&#10;QLNMmQOweky5AyDAicDu108HMPYNbGJDno1Nvuu5DJtcx2OCrWRucYfAJq9EyK0DTAWfi5gEW3sD&#10;MCXAJlwkKem278CcP1e3wV3jKtyjzlpJ8gkRx0Hxrmf7aA0qF4HbjK+eRDw9uPPvfHtum+7d3NZv&#10;b+c390t77t7DXbq1bpfLW6OJeIijX454KAshphoeMXCHG/EEHjElx9nhMgADy2BqfEsLHtWTy5sc&#10;qnGXN4NdNBnwh1YW934ty/LYYvcNs7XYXdBN9PkIeNRiV4tdBLgDbiXAZmuxCwAEFCcsfaVl7uoB&#10;+A+wlsErI+xmbhyGevA5LnIypwz+qgCxciW5t5mA70aq8w3A+P8RTst4mdCbB/bnvDQAtIaXxhfe&#10;eBSCZ3tAW8AiCgydR8eVx2CCKWcLzDB9vvKEm9YzTrpp3ZECgqVIKn97fEMm6Ih6yMjJmVoECEHX&#10;SCGjFFbgBE1LJUVlWypkBCrvskNG4e5fUsg4AW0DESAHtndFVqyiJCq0X/O44m9IKbh9HZu/8XUL&#10;OKRexDNsUE/GFXrkUQrY6oRJJb94aVXRz9+u+SzD9b9m2mafABUOpI0GrBz4rszykQkmAqIy0uej&#10;JcOzXOeWD34e30O0Pad8siPQJR9265O2jpF4MkwPKcJ1DBRD5VRrYbKFKIoYCCA5/hmXO3KT0MOg&#10;i6vzTzgVMRlxdppQVP9hMCOKdSLWjMnmPOuk8AKCW0nzoooyR6hms4G/BhWaCiZMiztGlk9cmXS7&#10;Db2CCRuu86zj/fk0r+cGprXsV/vnkqjDVPELSVQgdxAHGvotVH9aYGmxtUpvmnoDNF9Xb3jaaRpf&#10;NwgYBRn4esvXhfwbT0sa/mh60zBPLXOJemP5BqeRGgeLuom7N/Fvn+6NoDembwWANGSQLV+HcB+i&#10;rpcYZO8e/zJHJDnsQpYmqrscfHJkh4Tati32xSqWDCnPRNZIFdYja8jhkS0ZL7IWueXAhKQl/FjN&#10;gPimiKxZir0vJy3Hycja6IwULqoUw2SRNVrILtpwyU6CNkLIoNQu/XCflFU2lqpkLju0FqmGSzL5&#10;DcpPurd2G414qnlENAqgSIKi3i4aGTZPDvqVpytoPrM7rAZG7YGviUWOYBh+xojbYFOZKFiwDIwI&#10;kFPoSBf8eE4p6BRGCBl1KIUoSeJDcZanH3ZZ7ix3qd/0uSyDVSH1YF14BdyZN70ASxi+mCVAqxdK&#10;p8QygoCcQpDCs5wSQvM/EI1wNsFNkWSj3kYxB2eKO/szeVicxX0SLCaI1lqdQRAlPYDFYxONEhSw&#10;HKjhAApQwBQ23XZeYdkBBVowOIPnEY2G67rVGV9KNCoIuYj6NwUhY9eYOpJE6YEQkeKZAkIC9BTR&#10;r7DdNgnpgX2msuYnOUichIIQ5YWIemIFIaNDiKgN/aUHQkQoOwGEyAiuB0L4Rg9TQQhuNjiX7lSB&#10;THNLgoKQ0SFEli31QEi9InH8QMblKR3Pb9WIWVAnQV6IxXa7DbMbtGCUF6K8EOWFTFbCDxmRM1zI&#10;lBWQloP8LAYyCkL4ToYX5Xh5Vlt5IcoLwZQG7QKSCV+gicW28TM5cKAQGjlwl9eFjJd1sq2A1Vr6&#10;kBhpUqCWjdsiaftCtVVNZJ16hsmsU2eg8DmkECbLgOM+o04GHApggNOdKPVku7CrHZG1K2KoLOH1&#10;Ng4TsZBUl2ZuMMyMkX5eeepwjdlg4kkVhvLt1M9J78jtyMLlv6QE+AS15VhUxnRweB8u1FRJlRx/&#10;H64AsMA2W0VwEr6qgvCBPVvf1kbcpzffim33T38VcOhMZ4I/zj5daZCea6HFNkTWQgbMCy3b8Sy0&#10;aAUTiK4g1f4vX8emKmihLbfKPggT3TNOmujuSGF5pEjQRh/i1QL+45us4VWnrcTT/YtgVHnE5gus&#10;B9L+WefYh/lvx8McWggdwjJ+iJO4/ETtkCDNiheVfnwfr6orlHU7kFvlUAOH8Vc1rPtYR8UKdlMU&#10;4Snc4f3CE+AYdgawtfGK2v2I3f43xQHsbbXVv/n1K3zb+PkHKAupOoHgaz5R+MVWD6MeWcFWaeiP&#10;dJutjvsoLVnDpzxKYM5ZWuyg3AQ6Uyyi/UO0hpYk79Zsr3/fzg3Tv9H1wHw7Xzr6EnbPe3fzG0hO&#10;zT39zrNhY6qxNJbV7vljEcF8w+T2EH/59nlWzVphJVxaZTRZ745wgSLBuKjIV0gvgfzhdZlH5WqH&#10;LzewiZ9/DotQHCAxS8mi0LEFyJPdX0wT2wmBThiQam+l5Ey9artkcGUSy/4rOlxDaXqaEc4BBITT&#10;gf/OxQKidJMjDfdZXwVpPNE3x/AtHic8D2m6I4XIm0jDoya+HuFdR3te1AGsv/YES73a0YBFi2Si&#10;YECgsgHY3V6dQVXm5+pE/QhJfcXFqaKBqZoTCfbukqKBgXJYLGVgesPBiE9uPDCyHA/IEOQjO26P&#10;YyBtim6P4ThU7FErzu8ZJ92e7kihYm0wGhKE2PbGBcE3xo4nCNuywcnrFYRl68OC6BknBdEdOSiI&#10;CeJDTFG1UdnwuWQn2aXQI6zKyZaigraN6DwKSSlU1q8urmWcWFWXg8rcV+SeEbzreEY9cQXfSlL1&#10;kIVRk8VgCNxMnd/zGMwIQMN5EHaElgKXHYOZVOmrYrDhtrd2gHE4Gujupi/TwU6HZL0Nn0i/zwdU&#10;0bVtYBfCKxJVL98I8qzOc4gF7RBSui5nwkncXFT34Fj7jHHbS3IPztChowWqvNz5Jx0xBzZa0iER&#10;TgoPrjZOei6dkWL1SDFMllxC+o0J9QNvythtMAm9wWB+PLwcidjWNkCx/AXpKhQy777nUZtoUkJ4&#10;2ZS/oWN/aVTCire5CI6bFgrvHatI7CrNPAlzgm1LW0u91n8Pksivs8h9D+gbZmk6IFNlr3Xi6AVO&#10;dNx21Xuv3a2/uw8ZcUVY22dZKlyVzFLhK+ZtwxoBlObVEdMsW5EPOIPQdQJwJISu4XLNvnlV174q&#10;2ARc5hkdhcuqCXDzwR/9jDY2hzyDy/XtlFMsbVy+5HKYjCyRLp9CY+zR/812rJbeM2F0jf6cggAU&#10;aZlBlK7awRAdOMFKxgZItJIhUdMqqecr2YaCWTRo1bNXOn5FwWMC4SepRu3wCCR43kOHv+rN7P1x&#10;nBB8rMsgRjsTQ/SZhQ0Jc07NPLGylcf8Kh5zHaNb5cSyAgZxiy02lqHyxs9QOcDjMax0DPo1afUd&#10;o9p/ZHhAOVAAL5geu2dgnelpDxVQKwUxGdXj9+SoGl3nP1BhBxSwjNSiGjhVuAT0rUzcqkGSrMIG&#10;0zU5nYM122eNUq7qiCGUHWZnh7sTvrCz4IvbxIg6YnYLZdR8GY81msBNhI5RbTvafp5Po6nUSG6i&#10;ZFvp1T9avKtEta6iWoCCPPnxRC5ZOY9Cgb7ZmGkSBguJembPsUiS92NnT4LA35+gQYHtY6cxtDxG&#10;x77bAVh8SiT4JuUYhI3uhEPK8iAJ+G1bHkHjX051xLAjLJJzzBGuTMN4pVqeZ4Gykoums/Il6QjX&#10;+8IabUe4b6B0hLtDhZK9hiMsEkE1PDJFseMEeFSTlg+NmRuesJSVail7+S1l2ZZU5QlDWp/bev6Q&#10;XQy4uVPQbT3iTqmMgW7wBKxptXfSGR5wEVhkoNoXPfm0FvQNVB9W+URl1b5o7PZFkHs+gyGiTnYC&#10;g+7rQIIzv0lhiGo+8tWqyhWGjI4hInHLerozYnoiXsJHt2Ig3BL9m03YInOWEFdN3dcnymI3nh3V&#10;V90eGKatvzWD+b3re3P73nbmgac6MtNTfj9GOWwX32X57/Dg8zw8wGbzfx9D3PSevEthK2tgYItx&#10;raQ3tuNha528fuShfiRMV3Aq/rw/9mZZwnsYdDzk+CD7inNOs5tjmW1i3FUNZEBVaMffUBci/HT0&#10;R7jiE5AHA5JGinvsPFkNFSyjlScTqKC6uquApOrY0Hiw2HD6TzkTYzsT2IlsEEOASgCIm8yzqDIe&#10;plv1Pqty7bWGqk/tXlJt3RWp0cj3KAwZHUNkmU6XGK32vE2SNfVdSIqw6ERhiCI1FKlR5vDUVAps&#10;Pj+WkflOinBElXrn89MWWk5BmnQLsdguXt2GZVh/T6MXkZntsmQd5W/+Bw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eFsN/+AAAAAJAQAADwAAAGRycy9kb3du&#10;cmV2LnhtbEyPQUvDQBCF74L/YRnBW7tJarTETEop6qkItkLpbZudJqHZ3ZDdJum/dzzpcXjDe9+X&#10;rybTioF63ziLEM8jEGRLpxtbIXzv32dLED4oq1XrLCHcyMOquL/LVabdaL9o2IVKcIn1mUKoQ+gy&#10;KX1Zk1F+7jqynJ1db1Tgs6+k7tXI5aaVSRQ9S6Maywu16mhTU3nZXQ3Cx6jG9SJ+G7aX8+Z23Kef&#10;h21MiI8P0/oVRKAp/D3DLz6jQ8FMJ3e12osWYRYn7BIQEjbgfJkuYhAnhDR6eQJZ5PK/QfEDAAD/&#10;/wMAUEsDBAoAAAAAAAAAIQBv7RcAWBIAAFgSAAAVAAAAZHJzL21lZGlhL2ltYWdlMS5qcGVn/9j/&#10;4AAQSkZJRgABAQEAYABgAAD/2wBDAAgGBgcGBQgHBwcJCQgKDBQNDAsLDBkSEw8UHRofHh0aHBwg&#10;JC4nICIsIxwcKDcpLDAxNDQ0Hyc5PTgyPC4zNDL/2wBDAQkJCQwLDBgNDRgyIRwhMjIyMjIyMjIy&#10;MjIyMjIyMjIyMjIyMjIyMjIyMjIyMjIyMjIyMjIyMjIyMjIyMjIyMjL/wAARCABxAI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CFVH74DOCM&#10;jjoCgUD8xTwR5XlquFcZz+P+GaXpdyf889iEfQEn/CnRLvZ0ZSu0gLz/AMB/oa+Gl39D89ndyu9l&#10;Z/giuRviWQngAk/j1obP2hWJ5cYPoGU1NGqyRTQ5zht3HYcf/XqIqypI5TJV1cc9htB/xqlroaRj&#10;zPltqtP8hgXdc42gujsM46BgT/WnANL5boeASW/Qj+tSZCXLYBLNFwSeAR/9ZqWPMWI9vyuc5/L/&#10;ABNDegTVkn5fne4kcbeYM/c5z7/M3/1qZIXRGDfMwGMj6dR+OKlj3bSh6btwPrwv9abJ+7+9xGBg&#10;sD6A5P5/yqd2Y2vJ2RGcllYnBDZUj+LjGD+ZpfKVlDA47Y/LH8qlCjDqR0bg+hHOaaAQQSANhCvn&#10;6D/Ght9AbluNQB1Vwct/Fj1p5BVTkfSkVHN7b20IJe4kCqAufoPzFVJbmWz1BLO5bbPKzoYXHMbr&#10;nIOOo4PPTpWqw85R50tD0IZTWrYZ4mDXKunXTcfJn3A6YxkVH5YCkKG3/wALHv71YYE8ZZSSVyB0&#10;qIDcrbHO2QYVCegHf8albHDFWWoxkOQc9sj2AprKEBJ9S3ze3SpwhJA4Ibpg8hcU1wM8nG5t3BxQ&#10;mSnqUpBuITqCBt75z/8AWqq9hG7FjExz6N/9arpySvys2c5I6D0qWO2jaNWYvuI5xW8ZuOx10606&#10;fwuxcgDZiGMhohznqCUP9WqZBhCVBztGOeuCD/NjSuCL0Ki/KECA9vut0/FafMxRo34AyyN9Of8A&#10;AVhJa/IqrFXTto0hgwt37SAfrxTDGH/cufvoUI9+h/lRNIrzeWHUSeWdq56dx/KrBULcxt8v38j8&#10;v/2qSVtfL8gjS5bS2dr/AHFNcnEwwXEJbPbOBU2d5iYMBwSw+oJ/pURQOsixjCmE7cHrz/hTyr72&#10;APQptAHQnAP9auSRtVjC/orfoiR/3abwvC7v++RmkIHm7Cu5CSo987s1JktGRn5OMt7YGf51DtMk&#10;R8tiJPmdPbJOD/Sso7anDTjpd/1oMQGMp5pDsBtyOh3Hg/pT3T94sndxsZexJxz+QpSV3rNkbM4Y&#10;9sH0/GmTAJucAk8N8vQbT/gauK5pGkKfPNLZ/wBaHReEmgj1RhO5H7pgrdgQynH5A1U8Ux6Pd66d&#10;SgVjdxly0pPBBVQAB7bT/wB9GsbQ1muNTWWVt0KYkwOmcEgH8R+lPuLlZbm8WPjypH2ggdASMH9a&#10;9KUKlLBprZto9SdadHBewhs3q/J6/mQMeGSORUdwdpYEggHOPbrSYDMRgBidqEf3cdqiwSrMN3zY&#10;GB/DzU8CFYsE7lOFhb69f8/WvOkrK55dSFotjmV8EqcbhtU4zj3xVef5FfGVIAQYXIGeBxVlMITt&#10;DDyxySOA3vUGDgKFO7qwDdG/rUx3MIq0tdiEoA7MoJI4PPGMinrC5UESYHpupY8GMFWPIyCRz7j9&#10;f51KFwPX8BTcmhSm0XQCrK+R/renuXP+Iptz/qchd7K3yj1xgmmyOWSQJ67gewIwR+tSSoTvUHGc&#10;AfXLZ/kKqzTi2esoSjUg6nX/AIBkxqbhi+QWJG4+lXoLjzkSRh80bBfxDFfy5om0Sx1EuIne2nlQ&#10;uJ0fHPHJHTqRTLi0j0+OOCByyLHgNnJJB3E/rXfUw8fZxmne59Lj/ZYjDwdOO2nouqJmH2f5osZV&#10;WUE9Byoqdn2uSFHLYJ+gJFQxJ51uysxHytub8T/9aphGjo2cr85b6nGK4nqtd+p87KCktd3dP79B&#10;qyqymMfdU7Tx1y2OPypkr+UBJgLjgj0UA/15pUKqOV6ODg9eWIFNZc23lNyxj2E/gBU8utmc0qLT&#10;cZdWMVV/ewLny1ccn3Of51Ko3Hp/Hub8iv8AOlLpzhcsRuGeMnr/AEpbeIy3CKrqmQ20u2AO/J/A&#10;04xk9jWnSrNXhF3f+WpgX+oXenalpun6edr3D5cYyMM2xQfyJH+9VzD+ZO8gAeR2dwvTB5x9earo&#10;W0nxAdcu0aZYLrnyxuyikBdv1HOff1q+zKXkYDuTlu3OQa9KvzSpRppPT89D061CpKlCMYu/X10F&#10;RTjehBYA+WP7wIxj8DilXYCF3MVjBZPr0x+f9Ka9yBIuEyq9B0KnHP8AWozcfKqDZuZ95/HA/KuV&#10;4ao1sc7yurKNrW9X6kwYlU+f5nw7Ads9OP51CVLxTMT8pbAeM9hwSPof5UjXkRlebdkR9QBznp+V&#10;MWQq0AjBPmMSgB4cZycfhz+FJYdxV2ZLK3Be9JL1+8nVCh3SFd3QEdA3+f51MIiRlXG3tWcs0zxS&#10;PHAzozBAG6rjnP5c/jio54dQSYogG0AAYPtUvDq+skZPLKUpWnVV/QsBpI18oNkAcn8at/aFJVi2&#10;O/15z/WmyX9vExyC+DjOPQ//AFqiju45CMW+doHJHqcV2fVl8UmfRf2dTg1UnK9joNCitbv9zOFb&#10;+JATzgYx/L9KPEMNvuVY9g8ttpReoBDf/E1yV6o1OyURb47iJnMflsVLRkHbz7Mp/wC+qS2jmsEu&#10;bYKSxELmUvuLBUfP5nNbxowUbt6HTGNJR5HsbsTooMXRWJwT7nIpxcdMqPmyBn1yaxgk93uYM4U5&#10;APToR/jUsVrJLcGRgQqtwCfYkfyrJ0qCTfzMOTBwjL3fMvs8QKlnUFsd+vJP+frTftkKFSzk7iOn&#10;0/8A1VXaxP2l5AQEABA9COP6U5rVGikLsf8AVso46DjB/ICodSmrab6mc8ZSjy2irSV9tv60Emvg&#10;qgKhYFNwz6daQ3Uhk8pIxgY3Z7c4/wDr1KLeAjLqc7WwSfUYx+tTbEEjbFAL4yfpjFT9YTj7q/4c&#10;j+0ZSgnTXT8e33FRLm9aK4j3COOQhJRtByORjP4j9KhVbma2Ejnl2GVHZS2D+X8q1COWGAcnp6nH&#10;+AqMxpvBY/u1UggH8D+nNT9Yk1e39dTneOrShz7LT8DKTT52mUO5HOSc+n+OB+dSx2iwebKTnZwm&#10;Oig5P9cfhV0ziJHlYE7hyP54/A/pTjxEsBHBUn685/XOKzqYiclZ6bL/ADObE4yc42btsv1f+RAk&#10;AiRY35KkFmI9Dwfp1NPyijds2bTtGRgJwcfoalJJnbjIGAQf5frSMR5YWRh8w+bPp/8Aqrlc7vV7&#10;nkVJqUvebuw/ijQnBA3P79s/59KpzQTSTOyv8pPHNXt0ZumPdV5/WqiW4dAzMwJ9D196laO5jBuD&#10;cl/VyZNHjRokkbdtVifck/8A1zU0VrHETgEgvk59Adw/kPzqduSZM8Dn8OD/AI0mFOByQCOfyrrc&#10;5uNmz6NzquNqj2V7edyrHZol0qomECFSfxOKetsq3GFQBCMEgeuf/iv1qcEm5JA6A5/75FO+4fLA&#10;Oeg/SlzO6Te6JWtSKk90iMQEYQcKp5/Mf4UqwgMqg/dGc+vpT5Cd3H8RBoyFG1T8xUVSmnr3NqU1&#10;LW2nX1GlAGJPKjnj6VG5UDAGSM4HrUj7cDaeAOf51EVUbFT8Se3NKTu9OhlUmpytFWeyEI+Y4wMd&#10;KQE7Nx/CnnzCw4G0VGyFnyQQq8/zp200K9nppfuvu1FJCjg8nkGmblRlXrk5Of8APp/KkABcseMH&#10;5fQ8/wD6qA67WkwSScr/AJ+lK1o2MWvc5e/9WFBVpBHtOF5z69j/AEpRuG5/4SOMnoOh/wAaaN3l&#10;dPvHBPp605t7Rqo+XHX8v8c1HK3ozF0HNJNf8PuxFQtEFdiNy88c/X/PpSeWPP3MwyQMDP3Qev6n&#10;FPZTJKqHIwNuO2COn4HNIoVJfM3ZCAk46E+n6k/lUW5U2c3Iqad7PRtfkNXCiYqC45RfU8DP6Afl&#10;TvmbkKxBPBApks2IxHGvzvjBHQc9f5fnTf7WEAEUcWUQYBzS9lKaukZSwsqyvBX/AOAX8boiuAVK&#10;YP5UBgY8D7wAp6HG1VHYD+f+FMQKuPcVtTi/eTPaoQfNUjLe6/XQe2ItqKeSQM/p/Sm5YnP8X/1x&#10;S8LFvPLdv8/jSZw6n1xUtbMxlHVS6p/hZB5ZCgk+lGzbtbqwH9KcMsQedv8AgBSKhJ3E529PpVpN&#10;XsdUabSlZau79NCEqFiPU5A/oP8AGlDYBULnPb69anCo3JAAx0pAFLMwOQpLZx271UY2ad9yYUlF&#10;qd9/wViJCQgA69M1HKGxswSST/n+VS7szE9QB1/Hn/PtSDfIVcjA/wA5/pWi1VjdSUo8vp9xV8kR&#10;FEDhh6fQ0pKb1Reh68dP88VKtuCTK3Vjkj0BA/wpESPCuT2zke4qWnf8TGdN312evyQm8mRV24HO&#10;fSkG8yFiMoOnuKEbam496VXbYADj/P8A+us7u1zDmfInZ/8ABYwQylpB5mWIxux0HTP8qWNUhVnb&#10;HzZyB0Hqf0p67/J64OfyPYfligIvlr0ZTwM/kP1x+dRN6WemyOavLRxVlsr/AIkb7R8qqQXJU85x&#10;nlv0/pTklQRqPJJ464ol2jy4cFt/fd0Hc/oB+NDXUe7+Ieg3DiiLdrLUUZz5FFJu+uhaX5YQTjIA&#10;z/n8aVFGckfxHFCklVyeADmkYlnbHCg1rZXfz/M9ZxinJrVu/wCegpG7r91fT6UrkMQB0Ddfahxy&#10;yKevX8xQceW4HB6inZOKaGoqVNTS66/PQcXGQFAx2/QU35iPLA6AZP50BAkIY8nA/pT1YZJbrnG2&#10;haWbJu4Wcnvv8un4iBDt8odxgn0/zmnvEYlARckt0/U/hToGLMzt8qqv51KkBnkEjsdpPQdv8nH6&#10;+oxpGN1YUEpR5Vv+iKk6pHH8zdsbj6/5NRtI4QBF+ZmI+nFaMUHnzSNx5QXC46dSMfy/OofLX7QM&#10;n7mMgcc4/ruY/hQ47PoTKKVneyf5FNyVjUc8nPTqKb5QRVXooPrU0jB5gqqo25P+8f8AIPFQupdz&#10;u5Ck9DUtdUOT6x8vuQpEagZOMc4FNchY9u07hShATnnOOhoMY3YJyal66A05xtdK7/IZJzHtDEZP&#10;X+6O/wD9amSB22ls5zkAdfQfrmp2K7wAo2+5prPulydwAGenf0/n+NYq10992efFUptNpvdv9Bmw&#10;eeFLEMePw6/1/So5J4VkZWIyD/d/+vT9pMpdjyRgfz/xqu0cRYlyoYnJzVRWuvYqnSnJ8rT0S2Zo&#10;D/Uf9sz/ACpU+43+7/WiitV8X9dz1o/xX/XUf/y8/h/Wk7n8aKKH/D+78zNf7t935iyf6qP6D+Yp&#10;v8a/VqKKXR+v+RlW+H5v9C3H/wAe8n1P8xVy2/1a/wDXRv50UVsv4vyL/wCYlf4RLf8A49z/AL5/&#10;mKpN/wAfL/8AAP8A0FqKKJdCZ7R/roRJ/rP+BP8A+hGoOzfUf+y0UVVT4l/XY1qfFH+uiHf8tD/n&#10;vTf+Wn4H+lFFccuno/1ONfCvR/kyN/v/APAR/Klb/WL/ANdP60UUlt8jKPwL0/yET/ln9RVC4/1x&#10;+g/kKKK1j8XyOzD/AMX5fqf/2VBLAwQKAAAAAAAAACEApt9Zu24cAABuHAAAFAAAAGRycy9tZWRp&#10;YS9pbWFnZTIucG5niVBORw0KGgoAAAANSUhEUgAAAKgAAABPCAYAAAB/Co6OAAAAAXNSR0IArs4c&#10;6QAAAARnQU1BAACxjwv8YQUAAAAJcEhZcwAADsMAAA7DAcdvqGQAABwDSURBVHhe7d17lF1VfQfw&#10;nQkTEpIYEoihGKQYVAgiAiml6R9a15LW0lYXltXqUttq22W76qrUxSuZmTuvBII8hKYifahtFeuj&#10;WgXfVrH4KIoI+K5aFCQKBqQWBUqA/j7nnt94HBNmkgzJTObsvX45c889+5z9+O7v77H3uSltalOb&#10;2tSmNrWpTW1qU5vatFdTpzyxnF2W1J/a1Ka9nuZUoOwvzynry7tLX3mgrCtfinNr6u/b1KY9mC4q&#10;C8o5ZWkA8XcClMMhN5WBcm8A8pFKBkIGQ/rLXXHNS+PcfnXJNrVp6tOhGw89qGwoKwJwvx5gWxcA&#10;/HzA8rYxMDpeFPK2kJtCbgv5m5AuUB+K7y+MUk+ob9emNu1+Ourio36hd0Pvy+cOz3398guW3xLg&#10;vLMMlfsr0PWFjIZcGfKJkBtDvhLyjRDgvD/kgZD3h6wLwaadsiWOZ5fTy9z6EW1q0+TT8ZuPP/KE&#10;i044tmew55UBpPcEAO/ab3C/bcGUVPUj5dyQS0MAckvI90LeFHJxyOdC/jXkdSFDISMhbwj5Qci3&#10;689dkG4LuTLutbx+bJvatIP0SDg2Z5WjA4i/fdCmgz74jEuf0VXVAEbOCQFMwAPGB0My3xvymhBs&#10;+uaQh0K+GnJzCAAnSDeFyPeF/HNImgOD5YYA/nF1TdrUpkidckDZWA6K42kBvMsCJF8OebAGTBc8&#10;gHVFyPUhQPVwyPYysF4ekmWx7HtCvhTiu78O8Z2j7D7k8yFdu9Txjji+sLy6LKxr2KZZl86pAPmk&#10;AN45cbw5QLGlAiGAYEdg2Rzy0RBqGxNONv9fyH+EXBbSVd/de/5dCGB+KmR7AP+fEODusum2KHtT&#10;HE+pa9ymfToJ55wTgBwofxRyRQDm23Hu7gqUAMRhoXavDvnvEI7M7mYg3Bbyk1p8BvTtgTMzlv33&#10;EM6WuvWVH4acUbeiTftUWl9WBfieFUz0xvj70wHMH8ff26qBT5vvjSH/FfLjkATQ3s7q8d2QjSFd&#10;lf9ggPRN5S/LgXXL2jTjUqf0hCe9fwBxbcjGGNTr4/hwBcKm6uZZU7+YLfN0AOWOsvjpT23T66I9&#10;p1RtbdMMSJyITjk45I9j8D4Vg/idscEk4pHsQGr7lpBUrY+mYqdjFkvdEKJNJtxAeW+1ONCmaZau&#10;KL0xQIeEnBaDNBSMyInYUoHSwPGYXxvyrhBe849C9pV8d8g/hGgnObd8LTTEs+qeadNeS52yMmRN&#10;gHBTHN8fxx8Ekzw4BkqOzVtChH+2hvCg99XMgbomJDVEX8B2sLzy8M2HH1L3Vpv2SFpfjqjYoT+g&#10;1x88OFjurwaEDUleH8KOFCTnbc80lb07WVu/H3JeSPRJz1DPtpUXr7wjtMfz695r05QmBv+fhuo+&#10;t/xqdPhQMOP1wQwPVo4NhlwfckHI+0IsDTadm9me3xEiHBWmzcoLVz7SM9jTX/Vnm3Y9rd68etGC&#10;zoKVS89f+vvRmX8egPxUdPAtFRgJpjw/xGYLy4M/DJlNDLmz+csh9Xr+4uHFju+IflxWd3ebJkz2&#10;R4YdOX9k/h8s27TsvIUbF35l6XlL75w7PLcLSCqbc2MDxSdD7ghhRzZByfaiysUqU3x2PnPz+tkG&#10;6P8NEc/NCMZQ+fLjNz7+V+oRaNPPpZFyeKieJ5fR8hcLRxdeGx229YCRAx6u1DZAWrWxjPixkFtD&#10;rG0DHBX+mRBhoXeHXBXy4ZBPh3w2xHr1DbX47LxVF1vXXP/eEBsyvh4CxPtyNgmbIpb7nyEmffRz&#10;EMLWwzYdtjkm/1PrUZnlqVOeEnJKzOB3Lxtddm/M5vsCoA9V7Gj3D1tJ+AcIgUeHWlLkgf9jyHUh&#10;1ryxAWacaEmwmXOA2KfujYWFmdhomMWWt+a1MznbV6pN7HLb/JqxXmv5Ihm+C6DSUodeeOiWIIzf&#10;qEdplqS3l7nVi1/95ZnREXb/fKFSLWYvQDqeHaLjBJlzpcbxzhA7yv8l5J76HND4+50hWHOqHSGb&#10;hDGtkNQ3QxLMMymrM61Djdtb6rMJ7RxHMrUTDSLTJj7nuHTKWfv2hmiA7Cu/FXJGyGej4bdXjc9l&#10;RJ1wYQhv22bcZCpHjEjt6kzr3s4Reyddr9N1Zt7LfkohpMxsUiBr2qYJ7MnmvF7A264iYaqZFKLS&#10;H9hSH1mMwKTW64Wc9Is+MwZ2Q8na6xpl9Kk+7itvjmv2EQeqU+ZX78p0youjceeFfLVS093Z2G0w&#10;QFLbNuQCYQ5283h7CJX0nerMzwICi10b4l4JToKFfQYkGyaA17MdfYcJsTCW2FkmzOczBf4pBMPP&#10;hKzeHw+x5Km/2PEfDBG417fO0VhA61qaio3+tyENElk0uOiGxZsWP7ke5RmW1odz0yknR2MvCUBc&#10;E8e7Qh7KxlXhDDZjhn+y43aUdR7V6podXef8t0J0fBOkxOeU8Z8xAxt2d7MX2d4e8mjtmE6ZQ2lf&#10;AWfyAyEcTZPM+07GxfjoG4Bt9Fk4q1sXjyx+Z5z/kxjLQ+sRn+apUxYFEI8PZrL756MBUNvRHqga&#10;lg3EVNShdW1sRXVMlA021e1lsYkyhtWhJoDnbU98hz3VyZF8KGSqMqcK0zAjZkpWV2r/30L0nz7J&#10;/tJPtExuMAHSDeGGDpej65Gfpsmm3TPL4moZsS9YcjDmXTYsAekVWa8o8LYzTwaUzcyDpl4mYiX2&#10;IFamtrNzxwuHQHiJd8pm5Uxhi52t00TZYAP9dGRSdUIO+kC/2pXPCTV26ZRmf9lQkmYPUhFfdt41&#10;A0EHQ+XU+GtOjYi9nDplXliPS6Mhp8bfr4oKfjbkuz/TIIDkPVMPQjy7m4HIy2STARAV1Zz5TVHH&#10;t4akc8Shod50OhVHNRss7O4VCptFTAw2WIaxdjYDqHtPh6zNJvAXQkQ8sCFvXb9gxOwjRyzKSRIB&#10;0T93hQiteWmvXrN3be9w7yNz183detwlx+3FXVDnlhXBjsdGpc4OMF4VcltId+MusYzIORB3ZEhP&#10;NRN9LYQxP5kswM75SVA2JQeBqvJKr4mUthVQO5JsF3GeYGWv/arLzjhRbNrJ1n2qM5akHSxdAhxP&#10;Xfu1R9u0nYduUguVCTGZTESExOKFcjZku17f1Pan/ggb9EPzR+avO/rio495ZueZe+7XTFa8ZsUR&#10;MchHR0O8/CWM4OUvO4B+yk7eRtTxVCN2eSzVmJmLjSeTDUi+AZmAHC/ZyU3Z3nXjxXUGySKAAPZk&#10;spCNSbOnMu1gJQ3o2PpAqO45+YAN6GgGbcjJ5v0mJhjGFLobr+ZNaIF76h0BRF8cPHLwZ+YPz39R&#10;DZvHLp144YkHn3DpCSfP2TDn8qjYNSvOX/GTqMQDUYmHq0ZRA1hSozECtTjVLPlomWNE7U42U92W&#10;6DBlqjAdviNJdnCtUEs9AGODM158J8w1GSYVrvnI2KfHJqcdactg1tsxQ3jekceG1HTuNUAoHDn9&#10;imzqzSFjAtj6BiE1Q2/KA3F93ZINS/zYxBvCHJjC15k5NnaRD5XnhLzxCRc8YetYBbNh/qa2gYMN&#10;uDezmS42uissLXRFXeXs5wxQdVjCZ+zG1mRnWgzAwJwb8dJ6EH5O9JEJa6JOlIXEhLymKiMGExAD&#10;Cv9kTDfrZpKJJVv9AdwEpHLqK3xkXNmfzXLG3GdHAuz6ACEZf33ExEmTSBnhwv6yZb/h/T6w6tJV&#10;a2t07ULq7v45OJB+WhzPmTs01zLinWOV80Cdnpt2DZROmE7ZRg621FSbEu5n8PK+VB0bjKffVHFN&#10;cZ6TMZEWYY8Lje1unZlQ6mQyXRKSdUixTs6JNBHyVWSZg+qcCArV3iznb0D2HZYHXmOuPGBbnXNP&#10;1zSflX2A0LyR4LcAdimh3JGyNoA3sGzjsmvmDc+7ffFotbevC0izBJNotFky3eN1mEDwe6o8YioP&#10;Q/BKiVAKVs1VlRyIpqR2EQmYiD0xN4be2XeYgIuw7bGgWGrakQTLqWO+kuL+OcGoYXakH4bQltSK&#10;gKXeWN8bnVgUeLMc7x4GRBzS/my22fNEZbC2nWBJaIOhawbLS2rETSJ5raFTnh2FXxc3+VzPUM+P&#10;xyppl4qK6lwqD21r0EQsMJ2yzmQPWfHw965k5bSZI5WD0ByM8edSfAco+m6iPuOkUKMTgTjb4Oha&#10;7TJpACKfCZDsYowuSpLaLcsyfyztsiOb5QCSugfwtD/TjlTWBLJipB+a5YDT0aTtsmR3ImQ5z6c9&#10;YMl1neDcgaDDM0JLbzedW54eDdgcDflEyH3xoAfHbnxWiFiWCqJuLKlSHmAG5pp3NnamZHaxWJyZ&#10;vysTTF+w3QBue6LzBa2bKq058OzV8VkfEgTA7tyRA9U87z7sOvd0/3TaPNs55kE6NtlOz8CSgJxM&#10;b7zVLcthUABUrglKkwuQgV7bkryU81zqPNmRrc6kMhlEUHx27wSmcibAQPBqXyDKD+xuN60rL4iL&#10;ro0CfnenW1AYoRkGUdn0aKkEdgkv1wNVzN5K+xxnCpsmGGwoBgiAy/OTyeJ9PGtsrK9yS54oRapN&#10;9xLQbjoSJPsrQ0cAYBDZ7kIxSGB7/eg69wUekwB5GOgEibH4+xAgapYBMmPpea5XTh2UAxaAEvZq&#10;mj5ZDrj1kTYkCN0jQegVmNzhlX1n0rOdkZh2EuXIQHzb/Z2Aq+LZvxuyukbhJNJgkOxANMWD3azJ&#10;jBqQFdMQM9f3VhUMUFZYEHomZqs+QilmOi98MhNte9for/HnTe50mACLyvQck8LWM+DWhxwZ2T0I&#10;gHA2aC/2LQAS/QyQ1Co2Y2eqc5YDdgDhFPoeqWQ5gvndT5uZac1yYq65bMmkA8wEJY3DJnbf8eVM&#10;WBPMwgVzAh665e6Nut4Rn98Wx6Hog6eF7OJP5dhN0onqJwU7mj1mNOOWgaxjPNwWKst6OpAa0QEz&#10;bWNDM+towNIeA8czxVTayGZi32EG1+1sdl9g5Fi4H3sPIC1S8H5zoLGW6/Q1R4RnrV+Ng37HeIDO&#10;yaCiAVg5R8zq/rQBIDXLmRSAyjTjOHmOnMuW9hRgQoBXThllARkjAx4A5sTzPH1Cg7KT1SvLxd+9&#10;g7339A73fisAekng6JfiXrv5frwfJh0K/7Y/HuuViAShI2GD6kheG/Wl84STzDINB1AenAbP9NwE&#10;IGYwEOxVYKLCAVd7DTYgW6H6Yght4ojtOCK29FGpyjADgJ26pw6bTAmQwOaewj8JqjzmJhlqO82G&#10;LMfM4gPkMmKznHu5p2syBq2cv91L+Me4Zpkc73xNw3h7RmbPZk9S20w9ZWo5cPRAZb+5YHTBVXF8&#10;eQD9aUFmU/hf2tjN7CekkzWJTgbGtB1QvZmUOTtqtmVtTvsMgAmt0RTnTFbXJOs0j8k+Jng6G8Dh&#10;b2zE1ABmAGmyVq7aAF+T6ZTDfrxm7Ivts5x6YD9OFyA3iUc5bItwgFbds5w22HLIpgbIfF5iZLDc&#10;dMxlx1y/atOqd619/dpfW/321fOqV24ey3T6204fWT66vOsosVvEtDTOeqxKaZy/c0a2eeIMzDQP&#10;4FCjJjsbLUHis7ghhmb/NcuxK5kE1Kj+NyYJEECmxbwSDfCZAZljg1zyN5OAK8tR99S2CUK9yyad&#10;cuxWYSqmmjKkE9/aizsU/DkQbnB/eW6cO6qGzB5Kp5e5p77l1KUveOsLTluzec3WqiE6zlHnASkV&#10;pVM0VMcy8mcjg06UMRB1aBWFirWQoR9JAhJz+s7un1SjyvG0mRNUOtWuTDKevkcOXqfgpGZ8NIFs&#10;AlD37FbMmOXSkWK3iq1ixiwHyOxWixdY8qdsbv/E3fH5upgUfxVAfWqcP6BGy15INgqvCytysLY/&#10;VRL16xSfCZXPntFxPusADZsokDwbsj5gRwJBrtrowxxwfQY8QMSjz4mdy480lWC3/m6Wo8rZr2y/&#10;9NJljMz7B3KgTTIxJo5CVWxfYAf6LOdvtrJ7miTNcsPBw/2h6AfDMh2sXr944vT5LXobP/rKH4b4&#10;hbZupRnKPD5eY4JUqMmsY2DrROcY2gZnNuS0zww4e1A4Rtgloxu0CzXsb/agcAy1ibWUIbQRL576&#10;RQJZjtoHUE5Irtqk06mcsWAGYEPedapsz8OSymFDQG46qyaAeG1ztYdQ3wPB87ZCDpSXxPEXQx5X&#10;I2Kapk45KRr+xarhBDh1lJlqlukUsw6TmtU6Ndkig877aqYSMRIHBkC0ORlIANsKCgdGmApAkrWA&#10;E3Cs9gBIltOfAthMAHYfO9IEyHIcFgBnL6Ymy3Lik5iTnamcumU5rJzb5oxNAtJzu6r/2pAXxtid&#10;FGD3u6Yz4Ee9VDLAOW9w3uULhxd+r2qMRgEkYW+aic2ZK7hMXeXOGMJe3RccKIMNWNiPqmTXAUa2&#10;Mycr1uLppl2nHGBZxBA/xqzjywENDYSBm0ynHE3EbALkfAZQYjt9TzVzpDg0nkWYF2xZDph7K2d8&#10;7MPtj7v2h1IfiNHqlN8MYO9h52aqkt8rGgyrRodkZwIb9a2xxLq7AaPms9MZ1uJ6VE+3U7pHMzvV&#10;4UzIBhoLaQuvODeBaEsCC4tRy9rW3MUDLMqJi7LrskyWAzZ9xhvnECmjLFADsnLj45/KASS2pqmA&#10;N8v5m7pntza3sel7q4B9YUT0h98/UM6sADmlm4D3ZvLu+UAo82ws1WK2WvGgGpzTaWarGJ3rUsUJ&#10;SmMSHZYgZYNlQHo65Zw4BhzbC7QDEABmOx2xFhPHMqJ+cH1mdp4wDcAma+kL5Qg7URCf+s1yjrlK&#10;xZHKvvO8rj3YPc8ZFf5p1tPz1cN9E/jK+U9fvdvVF6PkJ2T6yjFxfHw9ovtg6r76e0HVATrCoAEj&#10;mxMTJPhsCqHe2U/djuqyjgForssbPKbBdMgGGktqSy4HZjvVNZ2NXEXBVAkS5ewxaNqfymQ5mgSj&#10;maRN+9PfVpe82qEvlfM8opwJjUE5Tqm2sxymRhIJ/CxHOuHc9IeBMVSeG3bs0vg8rx7BWZDYo33l&#10;RdER3RfcdKqBwYY8Vud0NsFAVih0oI70nQERA/Q5O5eTlYO9vWxgDBCmAASgFhIBjN3J7us+QACQ&#10;nDqgynoRW86EbBJYnqmunEOrKK4FpmY57dQngKyc67McM8gkdY1yzX5wtGrTtCNlZZVjf2LTZj27&#10;Y3BrTKaPx/FFcR9r2163meW/WDxa1iwdXXpj71Bvt6OwC9uHjdbsdJ4mW4pDoFOxEgcKm/Jcux3c&#10;ZVvnxmexQeXECqlbxj5mMVC8Y2w32VirgQZITh3gGegEiWeYVLxf3jY7MjOw0AjsRN/nLh7XK0cT&#10;8Iqp9Qys56RSTr21T32VU0a7lcOCNmNg5GY5E4C6127evH5Tz4GwTgfLfcvPX/71OUNzRqMNz2j/&#10;b8wdpMM2HXboqgtWXblkdMk9ded1V5SoJA5Bgo8Nx1EAzFRjDH8MA9Dp/QMdGyvZw6A553qsA4hM&#10;CupN0NsA5/2TbZoZIAFN8NnqC287d/0nsHL1hWr33CyXqy88avUDZPVQzmQESG3VBtfLyrMPhY0w&#10;oeuUy+e5DzuRVqHuU2skIMU3m8udUa5npOeRnoEe2upjcf6iuM8vx/kj125au7gehjY9WjrxihN7&#10;11yy5qkLRhd8pBoEg8F5wJpUYDIGcPA4qXg2mcEm+UYiG1VZ1wNcrnCkJ+pa98Aqwi2A53PeIzNT&#10;w/dsPuDzbPd0DwOPyYR4mArYTQYU5oh6MDdycjXL2cUD5NS9pcospx42UvjOvZvlMKxoRy5bZohN&#10;u7RPf1hBGrdsedAFBzneunBk4dU9wz1n9m7offqRlx65f93lbdqltCkcqE4MEUAYJEdsSO03V1Iw&#10;EvByDHJQsJFzWNF1BPsYeKxpZYVKBkj3AnAgNrgGHhth4uYyovsCCtbCSlgXu7EJZaylnAhDcxlR&#10;OeI5bD6MjU2TXZXXJuwJfMCrvllWHdWLGdG0k2kDbGvSWmrMMt2jDTjikZfH3y9efN5iP/lzYMgs&#10;cm72RGKYD5eXBhBvrMBoAIRa2GWC1gBjQKh3LGdFw6C6lgCRQeSwGHjXU+3poGCsZDsAyOCz61zv&#10;XkwCwHFvwe5UozK2Azjg9jzXK6eMv6lf9iJbuFkO06qbtqh/1jmZ0vnc/dMs5z5WgdzXM1yf/TIc&#10;068TxkVfOS3k2JgMc+PsNPlxrNmQhmM4rFQAADakPjM+apCcx15sU+ozAQN0BpoXnAxDBbIjhXjs&#10;WUxguIdy7m8VxTNy1QZQsK9yVLpFhSyXIHEvjCYq0CxnQlm2ZDNj0iyXrKe+GBSTJiOnvcuRMhnT&#10;bu2Ws2Lzo5D3BRhfPQbINu3l1FeeH4O0pRpYAmAASRUbOIJ9nLNkCKCuAybqndOQnnICBChJxg6x&#10;LTBh2LQ/gSfXmt0zy7JngY79mTauDFhACqzsVvdvlgNkals51ypH2KJMDHVPuzXLDQXvrg8ID4a+&#10;6C8nxrmVda+0aVolewXPrTYgdAfQQAID9kwAAJlQC7bDPM4RzAe8QjFirDxjR6tQ7FXesldJ2Ki5&#10;ayjBjL0A1GZeoS7qNu1ILIn91MG9Pb9ZLu1WdcLmWQ5L5gRo2rukP64aiG8Hiv8G8VUB8ifH+YPr&#10;XmjTtE62afWHYvQLdoBnYMUagY/Dk4NsPV+4BTsmE2EvDhRQYS32J3sQ8JRNYLleCCntz+Y2Npna&#10;5rS5NyCneUB9C+mIPPheiIxDk+U8j32ZQM7J43kDMT3s/umUVwSwnxXHx4XsuZ8IbNOUpjkBoBUx&#10;gFePDTJQABFmBBSgcR4g2asC20BEMqgPGKnmffYdpwuwMVwCS7ZDHOhdB8RpLmTgm92qHPCTzNQ2&#10;R0q5pqijTTMD5UNxn+dVduSsX7HZF1MnOJQDlYNu6ZNXDkTOUbPsVWDDds4BVh4xMDVLFXNYgIwa&#10;po7tnFIGm7q+aU8KVQm+J4iBkpND/QvWu59y+SxvsK4Pa7Xr3JxdOTdt6GeWpPXl92LAv1+BASDF&#10;RzkdWBU4CMAI8XBeAFKQnu3pb+Ega9YcKfagewjlACQwuq97AWy+DkGwLEBS28pR78q5fijg2gnj&#10;oC+mh//ChnNzVuvczN7U/cnv6ypwABWbkl2aDlSCjW0oCxthQCYB8AKW74HZUQAcE3KcUt0TNiWH&#10;iroXkspycf8lo0u2xd83ByA7UY/nxb+HVP/NdpvaVCUv8HfKywJkXsjqqmOsx1kBpiabAhVJFZzX&#10;8+qb4R9AtkrExuTYNOKYNrcsH11+y7yReZ/cf3T/V8T5Z4csqmvTpjbtIHX/d7gPj4FOcB4L2lua&#10;AMsjZqX2LSsCMzuSKcB75/VzgvK67vGhAPXn4jgS9uvJFUO2qzZt2unU9YovDLm/YklevA0Vlj/F&#10;LTlBjrx8u9HFTW23cy0bNMBY/X/ug+W+p1z8lHsO2XSIzRbr17xuzZPqJ7SpTVOQOtV6/h0Vm2JN&#10;LMrRAUirNliSHYlpgdN/fThU7ly0YdEHekd7z+sd7j3xpEtPap2bNj2GaTg86JHGppMEq7+HwsoU&#10;JO8rV8Txz+K6I8JeXbG6s7oNAbVpD6ZOOTAcmSsP3FD9Oto34vPHQl4W9upJcVwU0gbJ27TX05wj&#10;Ljri2OBNTk3r2LSpTW1qU5va1KY2talNbdoLqZT/B1eikc0qyPxxAAAAAElFTkSuQmCCUEsBAi0A&#10;FAAGAAgAAAAhAD38rmgUAQAARwIAABMAAAAAAAAAAAAAAAAAAAAAAFtDb250ZW50X1R5cGVzXS54&#10;bWxQSwECLQAUAAYACAAAACEAOP0h/9YAAACUAQAACwAAAAAAAAAAAAAAAABFAQAAX3JlbHMvLnJl&#10;bHNQSwECLQAUAAYACAAAACEA4H70fsoPAADllQAADgAAAAAAAAAAAAAAAABEAgAAZHJzL2Uyb0Rv&#10;Yy54bWxQSwECLQAUAAYACAAAACEAK9nY8cgAAACmAQAAGQAAAAAAAAAAAAAAAAA6EgAAZHJzL19y&#10;ZWxzL2Uyb0RvYy54bWwucmVsc1BLAQItABQABgAIAAAAIQB4Ww3/4AAAAAkBAAAPAAAAAAAAAAAA&#10;AAAAADkTAABkcnMvZG93bnJldi54bWxQSwECLQAKAAAAAAAAACEAb+0XAFgSAABYEgAAFQAAAAAA&#10;AAAAAAAAAABGFAAAZHJzL21lZGlhL2ltYWdlMS5qcGVnUEsBAi0ACgAAAAAAAAAhAKbfWbtuHAAA&#10;bhwAABQAAAAAAAAAAAAAAAAA0SYAAGRycy9tZWRpYS9pbWFnZTIucG5nUEsFBgAAAAAHAAcAvwEA&#10;AHFDAAAAAA==&#10;">
                <v:group id="Group 40" o:spid="_x0000_s1064" style="position:absolute;left:2675;top:8311;width:7660;height:2156" coordorigin="2675,8311" coordsize="7660,2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41" o:spid="_x0000_s1065" style="position:absolute;left:3500;top:8311;width:5180;height:694" coordorigin="3500,8311" coordsize="5180,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174" o:spid="_x0000_s1066" style="position:absolute;left:4852;top:8311;width:3051;height: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XkOsAA&#10;AADbAAAADwAAAGRycy9kb3ducmV2LnhtbESPQWvCQBSE74L/YXmCN7MxFimpq7QFsVcTyfk1+0yC&#10;2bdhd9X477tCweMwM98wm91oenEj5zvLCpZJCoK4trrjRsGp3C/eQfiArLG3TAoe5GG3nU42mGt7&#10;5yPditCICGGfo4I2hCGX0tctGfSJHYijd7bOYIjSNVI7vEe46WWWpmtpsOO40OJA3y3Vl+JqFMhw&#10;oEs5ZhWv0jf8/XLnUzVIpeaz8fMDRKAxvML/7R+tIFvC80v8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XkOsAAAADbAAAADwAAAAAAAAAAAAAAAACYAgAAZHJzL2Rvd25y&#10;ZXYueG1sUEsFBgAAAAAEAAQA9QAAAIUDAAAAAA==&#10;" stroked="f" strokeweight="2pt">
                      <v:textbox>
                        <w:txbxContent>
                          <w:p w:rsidR="000F6142" w:rsidRDefault="000F6142" w:rsidP="00187063">
                            <w:pPr>
                              <w:jc w:val="center"/>
                              <w:rPr>
                                <w:rFonts w:ascii="Times New Roman" w:hAnsi="Times New Roman" w:cs="Times New Roman"/>
                                <w:i/>
                                <w:iCs/>
                                <w:sz w:val="16"/>
                                <w:szCs w:val="16"/>
                                <w:lang w:val="en-US"/>
                              </w:rPr>
                            </w:pPr>
                            <w:r>
                              <w:rPr>
                                <w:rFonts w:ascii="Times New Roman" w:hAnsi="Times New Roman" w:cs="Times New Roman"/>
                                <w:sz w:val="16"/>
                                <w:szCs w:val="16"/>
                                <w:lang w:val="en-US"/>
                              </w:rPr>
                              <w:t xml:space="preserve">1. </w:t>
                            </w:r>
                            <w:r w:rsidRPr="00187063">
                              <w:rPr>
                                <w:rFonts w:ascii="Times New Roman" w:hAnsi="Times New Roman" w:cs="Times New Roman"/>
                                <w:i/>
                                <w:iCs/>
                                <w:sz w:val="16"/>
                                <w:szCs w:val="16"/>
                                <w:lang w:val="en-US"/>
                              </w:rPr>
                              <w:t>Mutanaqisah Musyarakah</w:t>
                            </w:r>
                            <w:r w:rsidRPr="00187063">
                              <w:rPr>
                                <w:rFonts w:ascii="Times New Roman" w:hAnsi="Times New Roman" w:cs="Times New Roman"/>
                                <w:sz w:val="16"/>
                                <w:szCs w:val="16"/>
                                <w:lang w:val="en-US"/>
                              </w:rPr>
                              <w:t xml:space="preserve"> Agreement</w:t>
                            </w:r>
                          </w:p>
                        </w:txbxContent>
                      </v:textbox>
                    </v:rect>
                    <v:group id="Group 43" o:spid="_x0000_s1067" style="position:absolute;left:3500;top:8630;width:5180;height:375" coordorigin="3500,8630" coordsize="5180,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Straight Arrow Connector 175" o:spid="_x0000_s1068" type="#_x0000_t32" style="position:absolute;left:8676;top:8657;width:3;height:3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Lw/8QAAADbAAAADwAAAGRycy9kb3ducmV2LnhtbESPQWvCQBSE70L/w/IKvYhuKhJtmo2I&#10;UvCSQ7TQHh/Z1yQ0+zbsrjH9912h0OMwM98w+W4yvRjJ+c6ygudlAoK4trrjRsH75W2xBeEDssbe&#10;Min4IQ+74mGWY6btjSsaz6EREcI+QwVtCEMmpa9bMuiXdiCO3pd1BkOUrpHa4S3CTS9XSZJKgx3H&#10;hRYHOrRUf5+vRsFRl+PppSo/6o3bzw+EGD6rVKmnx2n/CiLQFP7Df+2TVrBaw/1L/AGy+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vD/xAAAANsAAAAPAAAAAAAAAAAA&#10;AAAAAKECAABkcnMvZG93bnJldi54bWxQSwUGAAAAAAQABAD5AAAAkgMAAAAA&#10;" strokeweight="2.25pt">
                        <v:stroke endarrow="open"/>
                      </v:shape>
                      <v:shape id="Straight Arrow Connector 176" o:spid="_x0000_s1069" type="#_x0000_t32" style="position:absolute;left:3337;top:8812;width:36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J2osMAAADbAAAADwAAAGRycy9kb3ducmV2LnhtbESPQWvCQBSE7wX/w/IEb3WjoJTUVbRQ&#10;VPBQo9DrI/tM0mbfhuwzxn/vCoUeh5n5hlmselerjtpQeTYwGSegiHNvKy4MnE+fr2+ggiBbrD2T&#10;gTsFWC0HLwtMrb/xkbpMChUhHFI0UIo0qdYhL8lhGPuGOHoX3zqUKNtC2xZvEe5qPU2SuXZYcVwo&#10;saGPkvLf7OoM7O02o9l5d/pqDnKZd7L5nvwcjRkN+/U7KKFe/sN/7Z01MJ3B80v8AXr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CdqLDAAAA2wAAAA8AAAAAAAAAAAAA&#10;AAAAoQIAAGRycy9kb3ducmV2LnhtbFBLBQYAAAAABAAEAPkAAACRAwAAAAA=&#10;" strokeweight="2.25pt">
                        <v:stroke endarrow="open"/>
                      </v:shape>
                      <v:line id="Straight Connector 177" o:spid="_x0000_s1070" style="position:absolute;rotation:90;visibility:visible;mso-wrap-style:square" from="6090,6048" to="6090,11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4FsUAAADbAAAADwAAAGRycy9kb3ducmV2LnhtbESPQWvCQBSE70L/w/IKvUjdKBIkukqx&#10;iKHiQe3F22v2NRvMvg3Z1aT/visIHoeZ+YZZrHpbixu1vnKsYDxKQBAXTldcKvg+bd5nIHxA1lg7&#10;JgV/5GG1fBksMNOu4wPdjqEUEcI+QwUmhCaT0heGLPqRa4ij9+taiyHKtpS6xS7CbS0nSZJKixXH&#10;BYMNrQ0Vl+PVKuDppUunn19JPcz7fLfem/PP9qDU22v/MQcRqA/P8KOdawWTFO5f4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64FsUAAADbAAAADwAAAAAAAAAA&#10;AAAAAAChAgAAZHJzL2Rvd25yZXYueG1sUEsFBgAAAAAEAAQA+QAAAJMDAAAAAA==&#10;" strokeweight="2.25pt"/>
                    </v:group>
                  </v:group>
                  <v:group id="Group 47" o:spid="_x0000_s1071" style="position:absolute;left:7478;top:9106;width:2857;height:1288" coordorigin="7478,9106" coordsize="2857,1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178" o:spid="_x0000_s1072" style="position:absolute;left:7478;top:9959;width:2857;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oPMAA&#10;AADbAAAADwAAAGRycy9kb3ducmV2LnhtbESPT4vCMBTE74LfITzBm6bWRbQ2iiuIe10Vz8/m9Q82&#10;LyXJav32m4UFj8PM/IbJt71pxYOcbywrmE0TEMSF1Q1XCi7nw2QJwgdkja1lUvAiD9vNcJBjpu2T&#10;v+lxCpWIEPYZKqhD6DIpfVGTQT+1HXH0SusMhihdJbXDZ4SbVqZJspAGG44LNXa0r6m4n36MAhmO&#10;dD/36ZXnyQfePl15uXZSqfGo361BBOrDO/zf/tIK0hX8fY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PoPMAAAADbAAAADwAAAAAAAAAAAAAAAACYAgAAZHJzL2Rvd25y&#10;ZXYueG1sUEsFBgAAAAAEAAQA9QAAAIUDAAAAAA==&#10;" stroked="f" strokeweight="2pt">
                      <v:textbox>
                        <w:txbxContent>
                          <w:p w:rsidR="000F6142" w:rsidRDefault="000F6142" w:rsidP="00AF54AA">
                            <w:pPr>
                              <w:jc w:val="center"/>
                              <w:rPr>
                                <w:rFonts w:ascii="Times New Roman" w:hAnsi="Times New Roman" w:cs="Times New Roman"/>
                                <w:sz w:val="16"/>
                                <w:szCs w:val="16"/>
                                <w:lang w:val="en-US"/>
                              </w:rPr>
                            </w:pPr>
                            <w:r>
                              <w:rPr>
                                <w:rFonts w:ascii="Times New Roman" w:hAnsi="Times New Roman" w:cs="Times New Roman"/>
                                <w:sz w:val="16"/>
                                <w:szCs w:val="16"/>
                                <w:lang w:val="en-US"/>
                              </w:rPr>
                              <w:t>Islamic Financial Institutions</w:t>
                            </w:r>
                          </w:p>
                        </w:txbxContent>
                      </v:textbox>
                    </v:rect>
                    <v:shape id="Isosceles Triangle 179" o:spid="_x0000_s1073" type="#_x0000_t5" style="position:absolute;left:8031;top:9106;width:1459;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t48AA&#10;AADbAAAADwAAAGRycy9kb3ducmV2LnhtbERPzWrCQBC+C77DMkIvohOV2hBdRQqCJ6HqA0yzkx/N&#10;zobsVlOf3j0Uevz4/tfb3jbqzp2vnWiYTRNQLLkztZQaLuf9JAXlA4mhxglr+GUP281wsKbMuId8&#10;8f0UShVDxGekoQqhzRB9XrElP3UtS+QK11kKEXYlmo4eMdw2OE+SJVqqJTZU1PJnxfnt9GM1YPE+&#10;dsXi43K8Puf79PuIT05R67dRv1uBCtyHf/Gf+2A0LOL6+CX+A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kt48AAAADbAAAADwAAAAAAAAAAAAAAAACYAgAAZHJzL2Rvd25y&#10;ZXYueG1sUEsFBgAAAAAEAAQA9QAAAIUDAAAAAA==&#10;" fillcolor="#17365d" stroked="f" strokeweight="2pt">
                      <v:shadow on="t" color="black" offset="0,1pt"/>
                    </v:shape>
                    <v:rect id="Rectangle 180" o:spid="_x0000_s1074" style="position:absolute;left:8238;top:9383;width:1059;height: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QMUA&#10;AADbAAAADwAAAGRycy9kb3ducmV2LnhtbESPQWvCQBSE70L/w/IKvUjdpIKU1DUURZB6USsVb6/Z&#10;1yRt9u2S3Zr4711B8DjMzDfMNO9NI07U+tqygnSUgCAurK65VLD/XD6/gvABWWNjmRScyUM+exhM&#10;MdO24y2ddqEUEcI+QwVVCC6T0hcVGfQj64ij92NbgyHKtpS6xS7CTSNfkmQiDdYcFyp0NK+o+Nv9&#10;GwWrZbP+dbQ4fnfuY7jn8wa/Dp1ST4/9+xuIQH24h2/tlVYwTuH6Jf4A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vyNAxQAAANsAAAAPAAAAAAAAAAAAAAAAAJgCAABkcnMv&#10;ZG93bnJldi54bWxQSwUGAAAAAAQABAD1AAAAigMAAAAA&#10;" fillcolor="#76923c" strokecolor="white" strokeweight="2pt">
                      <v:shadow on="t" color="black" offset="0,1pt"/>
                    </v:rect>
                    <v:rect id="Rectangle 181" o:spid="_x0000_s1075" style="position:absolute;left:7996;top:9809;width:1565;height: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7IoMMA&#10;AADbAAAADwAAAGRycy9kb3ducmV2LnhtbESPzWrDMBCE74G8g9hAL6aWU0MIruXQFhp6KsTJIcfF&#10;2tpurZWRlMR++6pQyHGYn48pd5MZxJWc7y0rWKcZCOLG6p5bBafj++MWhA/IGgfLpGAmD7tquSix&#10;0PbGB7rWoRVxhH2BCroQxkJK33Rk0Kd2JI7el3UGQ5SuldrhLY6bQT5l2UYa7DkSOhzpraPmp76Y&#10;yM33n/5sasfmO2vxdb7sk3Wi1MNqenkGEWgK9/B/+0MryHP4+xJ/gK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7IoMMAAADbAAAADwAAAAAAAAAAAAAAAACYAgAAZHJzL2Rv&#10;d25yZXYueG1sUEsFBgAAAAAEAAQA9QAAAIgDAAAAAA==&#10;" fillcolor="black" strokecolor="#f2f2f2" strokeweight="3pt">
                      <v:shadow on="t" color="#7f7f7f" opacity=".5" offset="1pt"/>
                    </v:rect>
                  </v:group>
                  <v:group id="Group 52" o:spid="_x0000_s1076" style="position:absolute;left:2675;top:9221;width:1827;height:1246" coordorigin="2675,9221" coordsize="1827,1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182" o:spid="_x0000_s1077" style="position:absolute;left:2675;top:10062;width:1827;height: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beroA&#10;AADbAAAADwAAAGRycy9kb3ducmV2LnhtbERPSwrCMBDdC94hjOBOUz+IVKOoILpVi+uxGdtiMylJ&#10;1Hp7sxBcPt5/uW5NLV7kfGVZwWiYgCDOra64UJBd9oM5CB+QNdaWScGHPKxX3c4SU23ffKLXORQi&#10;hrBPUUEZQpNK6fOSDPqhbYgjd7fOYIjQFVI7fMdwU8txksykwYpjQ4kN7UrKH+enUSDDgR6Xdnzl&#10;STLF29bds2sjler32s0CRKA2/MU/91ErmMSx8Uv8AXL1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8JbberoAAADbAAAADwAAAAAAAAAAAAAAAACYAgAAZHJzL2Rvd25yZXYueG1s&#10;UEsFBgAAAAAEAAQA9QAAAH8DAAAAAA==&#10;" stroked="f" strokeweight="2pt">
                      <v:textbox>
                        <w:txbxContent>
                          <w:p w:rsidR="000F6142" w:rsidRDefault="000F6142" w:rsidP="00AF54AA">
                            <w:pPr>
                              <w:jc w:val="center"/>
                              <w:rPr>
                                <w:rFonts w:ascii="Times New Roman" w:hAnsi="Times New Roman" w:cs="Times New Roman"/>
                                <w:sz w:val="16"/>
                                <w:szCs w:val="16"/>
                                <w:lang w:val="en-US"/>
                              </w:rPr>
                            </w:pPr>
                            <w:r w:rsidRPr="00187063">
                              <w:rPr>
                                <w:rFonts w:ascii="Times New Roman" w:hAnsi="Times New Roman" w:cs="Times New Roman"/>
                                <w:sz w:val="16"/>
                                <w:szCs w:val="16"/>
                                <w:lang w:val="en-US"/>
                              </w:rPr>
                              <w:t>Customer / Partner</w:t>
                            </w:r>
                          </w:p>
                        </w:txbxContent>
                      </v:textbox>
                    </v:rect>
                    <v:group id="Group 54" o:spid="_x0000_s1078" style="position:absolute;left:2974;top:9221;width:1143;height:883" coordorigin="2974,9221" coordsize="1143,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oval id="Oval 183" o:spid="_x0000_s1079" style="position:absolute;left:3159;top:9221;width:769;height: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ddsAA&#10;AADbAAAADwAAAGRycy9kb3ducmV2LnhtbERPTYvCMBC9C/6HMII3TRUUqUZZFkTX9WCr4B6HZrYp&#10;NpPSZLX7781B8Ph436tNZ2txp9ZXjhVMxgkI4sLpiksFl/N2tADhA7LG2jEp+CcPm3W/t8JUuwdn&#10;dM9DKWII+xQVmBCaVEpfGLLox64hjtyvay2GCNtS6hYfMdzWcpokc2mx4thgsKFPQ8Ut/7MKjsn3&#10;4es029udyY/X2yRzdlr9KDUcdB9LEIG68Ba/3HutYBbXxy/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bddsAAAADbAAAADwAAAAAAAAAAAAAAAACYAgAAZHJzL2Rvd25y&#10;ZXYueG1sUEsFBgAAAAAEAAQA9QAAAIUDAAAAAA==&#10;" fillcolor="#e36c0a" stroked="f" strokeweight="2pt">
                        <v:shadow on="t" color="black" opacity="20970f" offset="0,2.2pt"/>
                      </v:oval>
                      <v:roundrect id="Rounded Rectangle 184" o:spid="_x0000_s1080" style="position:absolute;left:3159;top:9440;width:769;height:3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AMQA&#10;AADbAAAADwAAAGRycy9kb3ducmV2LnhtbESP3WrCQBSE7wXfYTlC73RTwVBS15AEBL3oT2wf4JA9&#10;JrHZszG7xvTtu4VCL4eZ+YbZppPpxEiDay0reFxFIIgrq1uuFXx+7JdPIJxH1thZJgXf5CDdzWdb&#10;TLS9c0njydciQNglqKDxvk+kdFVDBt3K9sTBO9vBoA9yqKUe8B7gppPrKIqlwZbDQoM9FQ1VX6eb&#10;UdC32cubwQvn7/E1K+PXfDwWuVIPiyl7BuFp8v/hv/ZBK9is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eAwDEAAAA2wAAAA8AAAAAAAAAAAAAAAAAmAIAAGRycy9k&#10;b3ducmV2LnhtbFBLBQYAAAAABAAEAPUAAACJAwAAAAA=&#10;" fillcolor="#e36c0a" stroked="f" strokeweight="2pt">
                        <v:shadow on="t" color="black" opacity="20970f" offset="0,2.2pt"/>
                      </v:roundrect>
                      <v:roundrect id="Rounded Rectangle 185" o:spid="_x0000_s1081" style="position:absolute;left:3947;top:9463;width:170;height:2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mm8QA&#10;AADbAAAADwAAAGRycy9kb3ducmV2LnhtbESP0WrCQBRE34X+w3ILfdNNWwwlugmJILQP1Wr7AZfs&#10;NUmbvRuz2xj/3hUEH4eZOcMss9G0YqDeNZYVPM8iEMSl1Q1XCn6+19M3EM4ja2wtk4IzOcjSh8kS&#10;E21PvKNh7ysRIOwSVFB73yVSurImg25mO+LgHWxv0AfZV1L3eApw08qXKIqlwYbDQo0drWoq//b/&#10;RkHX5J9bg79cfMXHfBdviuFjVSj19DjmCxCeRn8P39rvWsH8Fa5fwg+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SppvEAAAA2wAAAA8AAAAAAAAAAAAAAAAAmAIAAGRycy9k&#10;b3ducmV2LnhtbFBLBQYAAAAABAAEAPUAAACJAwAAAAA=&#10;" fillcolor="#e36c0a" stroked="f" strokeweight="2pt">
                        <v:shadow on="t" color="black" opacity="20970f" offset="0,2.2pt"/>
                      </v:roundrect>
                      <v:roundrect id="Rounded Rectangle 186" o:spid="_x0000_s1082" style="position:absolute;left:2974;top:9463;width:171;height:2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78QA&#10;AADbAAAADwAAAGRycy9kb3ducmV2LnhtbESP0WrCQBRE34X+w3ILfdNNSw0lugmJILQP1Wr7AZfs&#10;NUmbvRuz2xj/3hUEH4eZOcMss9G0YqDeNZYVPM8iEMSl1Q1XCn6+19M3EM4ja2wtk4IzOcjSh8kS&#10;E21PvKNh7ysRIOwSVFB73yVSurImg25mO+LgHWxv0AfZV1L3eApw08qXKIqlwYbDQo0drWoq//b/&#10;RkHX5J9bg79cfMXHfBdviuFjVSj19DjmCxCeRn8P39rvWsH8Fa5fwg+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7Pu/EAAAA2wAAAA8AAAAAAAAAAAAAAAAAmAIAAGRycy9k&#10;b3ducmV2LnhtbFBLBQYAAAAABAAEAPUAAACJAwAAAAA=&#10;" fillcolor="#e36c0a" stroked="f" strokeweight="2pt">
                        <v:shadow on="t" color="black" opacity="20970f" offset="0,2.2pt"/>
                      </v:roundrect>
                      <v:roundrect id="Rounded Rectangle 187" o:spid="_x0000_s1083" style="position:absolute;left:3166;top:9786;width:372;height: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qRccQA&#10;AADbAAAADwAAAGRycy9kb3ducmV2LnhtbESP3WrCQBSE7wu+w3KE3ulGwVCjqyRCwV7U+vcAh+wx&#10;iWbPptltTN++Kwi9HGbmG2a57k0tOmpdZVnBZByBIM6trrhQcD69j95AOI+ssbZMCn7JwXo1eFli&#10;ou2dD9QdfSEChF2CCkrvm0RKl5dk0I1tQxy8i20N+iDbQuoW7wFuajmNolgarDgslNjQpqT8dvwx&#10;Cpoq/fwyeOVsH3+nh3iXdR+bTKnXYZ8uQHjq/X/42d5qBbM5PL6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6kXHEAAAA2wAAAA8AAAAAAAAAAAAAAAAAmAIAAGRycy9k&#10;b3ducmV2LnhtbFBLBQYAAAAABAAEAPUAAACJAwAAAAA=&#10;" fillcolor="#e36c0a" stroked="f" strokeweight="2pt">
                        <v:shadow on="t" color="black" opacity="20970f" offset="0,2.2pt"/>
                      </v:roundrect>
                      <v:roundrect id="Rounded Rectangle 188" o:spid="_x0000_s1084" style="position:absolute;left:3550;top:9786;width:372;height: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LJvcQA&#10;AADbAAAADwAAAGRycy9kb3ducmV2LnhtbESPQWuDQBSE74X+h+UVemvWeJBg3AQNBNpDm8TkBzzc&#10;V7Vx3xp3q/bfdwOFHoeZ+YbJtrPpxEiDay0rWC4iEMSV1S3XCi7n/csKhPPIGjvLpOCHHGw3jw8Z&#10;ptpOfKKx9LUIEHYpKmi871MpXdWQQbewPXHwPu1g0Ac51FIPOAW46WQcRYk02HJYaLCnXUPVtfw2&#10;Cvo2fz8Y/OLimNzyU/JRjG+7Qqnnpzlfg/A0+//wX/tVK0hiuH8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yyb3EAAAA2wAAAA8AAAAAAAAAAAAAAAAAmAIAAGRycy9k&#10;b3ducmV2LnhtbFBLBQYAAAAABAAEAPUAAACJAwAAAAA=&#10;" fillcolor="#e36c0a" stroked="f" strokeweight="2pt">
                        <v:shadow on="t" color="black" opacity="20970f" offset="0,2.2pt"/>
                      </v:roundrect>
                    </v:group>
                  </v:group>
                  <v:group id="_x0000_s1085" style="position:absolute;left:4391;top:8922;width:3420;height:557" coordorigin="4391,8922" coordsize="3420,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196" o:spid="_x0000_s1086" style="position:absolute;left:4656;top:8922;width:2835;height:5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Yr0A&#10;AADbAAAADwAAAGRycy9kb3ducmV2LnhtbESPSwvCMBCE74L/IazgTVMfiFSjqCB69YHntVnbYrMp&#10;SdT6740geBxm5htmvmxMJZ7kfGlZwaCfgCDOrC45V3A+bXtTED4ga6wsk4I3eVgu2q05ptq++EDP&#10;Y8hFhLBPUUERQp1K6bOCDPq+rYmjd7POYIjS5VI7fEW4qeQwSSbSYMlxocCaNgVl9+PDKJBhR/dT&#10;M7zwKBnjde1u50stlep2mtUMRKAm/MO/9l4rmIzh+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mj+Yr0AAADbAAAADwAAAAAAAAAAAAAAAACYAgAAZHJzL2Rvd25yZXYu&#10;eG1sUEsFBgAAAAAEAAQA9QAAAIIDAAAAAA==&#10;" stroked="f" strokeweight="2pt">
                      <v:textbox>
                        <w:txbxContent>
                          <w:p w:rsidR="000F6142" w:rsidRDefault="000F6142" w:rsidP="00187063">
                            <w:pPr>
                              <w:jc w:val="center"/>
                              <w:rPr>
                                <w:rFonts w:ascii="Times New Roman" w:hAnsi="Times New Roman" w:cs="Times New Roman"/>
                                <w:sz w:val="16"/>
                                <w:szCs w:val="16"/>
                                <w:lang w:val="en-US"/>
                              </w:rPr>
                            </w:pPr>
                            <w:r>
                              <w:rPr>
                                <w:rFonts w:ascii="Times New Roman" w:hAnsi="Times New Roman" w:cs="Times New Roman"/>
                                <w:sz w:val="16"/>
                                <w:szCs w:val="16"/>
                                <w:lang w:val="en-US"/>
                              </w:rPr>
                              <w:t>6.</w:t>
                            </w:r>
                            <w:r w:rsidRPr="00187063">
                              <w:t xml:space="preserve"> </w:t>
                            </w:r>
                            <w:r w:rsidRPr="00187063">
                              <w:rPr>
                                <w:rFonts w:ascii="Times New Roman" w:hAnsi="Times New Roman" w:cs="Times New Roman"/>
                                <w:sz w:val="16"/>
                                <w:szCs w:val="16"/>
                                <w:lang w:val="en-US"/>
                              </w:rPr>
                              <w:t>The gradual acquisition of assets from the results of traditional practices</w:t>
                            </w:r>
                          </w:p>
                        </w:txbxContent>
                      </v:textbox>
                    </v:rect>
                    <v:shape id="Straight Arrow Connector 197" o:spid="_x0000_s1087" type="#_x0000_t32" style="position:absolute;left:4391;top:9429;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kJk8IAAADbAAAADwAAAGRycy9kb3ducmV2LnhtbESP0YrCMBRE34X9h3AXfBFNK7VoNcpS&#10;EPbR6n7A3ebaFpub0mS17tcbQfBxmJkzzGY3mFZcqXeNZQXxLAJBXFrdcKXg57SfLkE4j6yxtUwK&#10;7uRgt/0YbTDT9sYFXY++EgHCLkMFtfddJqUrazLoZrYjDt7Z9gZ9kH0ldY+3ADetnEdRKg02HBZq&#10;7Civqbwc/4wCVxwojYtk9fsvMW78PZlP8kSp8efwtQbhafDv8Kv9rRWkC3h+CT9Ab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kJk8IAAADbAAAADwAAAAAAAAAAAAAA&#10;AAChAgAAZHJzL2Rvd25yZXYueG1sUEsFBgAAAAAEAAQA+QAAAJADAAAAAA==&#10;" strokeweight="2.25pt">
                      <v:stroke startarrow="open" endarrow="open"/>
                    </v:shape>
                  </v:group>
                </v:group>
                <v:group id="Group 64" o:spid="_x0000_s1088" style="position:absolute;left:1684;top:9694;width:8075;height:3663" coordorigin="1684,9694" coordsize="8075,3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Picture 59" o:spid="_x0000_s1089" type="#_x0000_t75" alt="sawah" style="position:absolute;left:2260;top:11663;width:2085;height:16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DaW7FAAAA2wAAAA8AAABkcnMvZG93bnJldi54bWxEj0trwkAUhfcF/8NwhW5KM0kWWlJHEUF0&#10;VaxKobtL5jZJm7kTMpOH+fVOodDl4Tw+zmozmlr01LrKsoIkikEQ51ZXXCi4XvbPLyCcR9ZYWyYF&#10;N3KwWc8eVphpO/A79WdfiDDCLkMFpfdNJqXLSzLoItsQB+/LtgZ9kG0hdYtDGDe1TON4IQ1WHAgl&#10;NrQrKf85dyZAPvJTl8qhSux22T293b4P0+ek1ON83L6C8DT6//Bf+6gVLJbw+yX8AL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g2luxQAAANsAAAAPAAAAAAAAAAAAAAAA&#10;AJ8CAABkcnMvZG93bnJldi54bWxQSwUGAAAAAAQABAD3AAAAkQMAAAAA&#10;" filled="t" fillcolor="#e36c0a">
                    <v:imagedata r:id="rId19" o:title="sawah"/>
                    <v:path arrowok="t"/>
                  </v:shape>
                  <v:group id="Group 66" o:spid="_x0000_s1090" style="position:absolute;left:1684;top:9694;width:7051;height:1832" coordorigin="1684,9694" coordsize="7051,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33" o:spid="_x0000_s1091" style="position:absolute;left:1684;top:10753;width:2943;height:6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lR/L4A&#10;AADbAAAADwAAAGRycy9kb3ducmV2LnhtbESPzarCMBSE94LvEI7gTlN/EK1GUUF0e1VcH5tjW2xO&#10;ShK1vr0RhLscZuYbZrFqTCWe5HxpWcGgn4AgzqwuOVdwPu16UxA+IGusLJOCN3lYLdutBabavviP&#10;nseQiwhhn6KCIoQ6ldJnBRn0fVsTR+9mncEQpculdviKcFPJYZJMpMGS40KBNW0Lyu7Hh1Egw57u&#10;p2Z44VEyxuvG3c6XWirV7TTrOYhATfgP/9oHrWAyg++X+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pUfy+AAAA2wAAAA8AAAAAAAAAAAAAAAAAmAIAAGRycy9kb3ducmV2&#10;LnhtbFBLBQYAAAAABAAEAPUAAACDAwAAAAA=&#10;" stroked="f" strokeweight="2pt">
                      <v:textbox>
                        <w:txbxContent>
                          <w:p w:rsidR="000F6142" w:rsidRDefault="000F6142" w:rsidP="00187063">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3. </w:t>
                            </w:r>
                            <w:r w:rsidRPr="00187063">
                              <w:rPr>
                                <w:rFonts w:ascii="Times New Roman" w:hAnsi="Times New Roman" w:cs="Times New Roman"/>
                                <w:sz w:val="16"/>
                                <w:szCs w:val="16"/>
                                <w:lang w:val="en-US"/>
                              </w:rPr>
                              <w:t>MMQ Asset Purchases</w:t>
                            </w:r>
                          </w:p>
                        </w:txbxContent>
                      </v:textbox>
                    </v:rect>
                    <v:group id="Group 68" o:spid="_x0000_s1092" style="position:absolute;left:3573;top:9694;width:5162;height:1555" coordorigin="3573,9694" coordsize="5162,1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69" o:spid="_x0000_s1093" style="position:absolute;left:4345;top:9694;width:3402;height:1555" coordorigin="4345,9694" coordsize="3402,1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189" o:spid="_x0000_s1094" style="position:absolute;left:4345;top:9694;width:3402;height: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VUMAA&#10;AADbAAAADwAAAGRycy9kb3ducmV2LnhtbESPT4vCMBTE74LfITzBm6bWRaU2iiuIe10Vz8/m9Q82&#10;LyXJav32m4UFj8PM/IbJt71pxYOcbywrmE0TEMSF1Q1XCi7nw2QFwgdkja1lUvAiD9vNcJBjpu2T&#10;v+lxCpWIEPYZKqhD6DIpfVGTQT+1HXH0SusMhihdJbXDZ4SbVqZJspAGG44LNXa0r6m4n36MAhmO&#10;dD/36ZXnyQfePl15uXZSqfGo361BBOrDO/zf/tIKlin8fY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RVUMAAAADbAAAADwAAAAAAAAAAAAAAAACYAgAAZHJzL2Rvd25y&#10;ZXYueG1sUEsFBgAAAAAEAAQA9QAAAIUDAAAAAA==&#10;" stroked="f" strokeweight="2pt">
                          <v:textbox>
                            <w:txbxContent>
                              <w:p w:rsidR="000F6142" w:rsidRDefault="000F6142" w:rsidP="00AF54AA">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2. </w:t>
                                </w:r>
                                <w:r w:rsidRPr="00187063">
                                  <w:rPr>
                                    <w:rFonts w:ascii="Times New Roman" w:hAnsi="Times New Roman" w:cs="Times New Roman"/>
                                    <w:sz w:val="16"/>
                                    <w:szCs w:val="16"/>
                                    <w:lang w:val="en-US"/>
                                  </w:rPr>
                                  <w:t>Portals of Hishshah Capital customers and Islamic Financial Institutions</w:t>
                                </w:r>
                              </w:p>
                            </w:txbxContent>
                          </v:textbox>
                        </v:rect>
                        <v:shape id="Picture 192" o:spid="_x0000_s1095" type="#_x0000_t75" alt="uang" style="position:absolute;left:4967;top:10062;width:2522;height:1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6NIjBAAAA2wAAAA8AAABkcnMvZG93bnJldi54bWxEj9GKwjAURN+F/YdwF/ZN03VFpWuUVRR8&#10;1foBl+ZuUmxuShNt9euNIPg4zMwZZrHqXS2u1IbKs4LvUQaCuPS6YqPgVOyGcxAhImusPZOCGwVY&#10;LT8GC8y17/hA12M0IkE45KjAxtjkUobSksMw8g1x8v596zAm2RqpW+wS3NVynGVT6bDitGCxoY2l&#10;8ny8OAV8305vOrP9+t6tJzQ2W3Mqzkp9ffZ/vyAi9fEdfrX3WsHsB55f0g+Qy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6NIjBAAAA2wAAAA8AAAAAAAAAAAAAAAAAnwIA&#10;AGRycy9kb3ducmV2LnhtbFBLBQYAAAAABAAEAPcAAACNAwAAAAA=&#10;" fillcolor="#e36c0a">
                          <v:imagedata r:id="rId20" o:title="uang"/>
                          <v:path arrowok="t"/>
                        </v:shape>
                      </v:group>
                      <v:group id="Group 72" o:spid="_x0000_s1096" style="position:absolute;left:3573;top:10270;width:5162;height:527" coordorigin="3573,10270" coordsize="5162,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Straight Arrow Connector 190" o:spid="_x0000_s1097" type="#_x0000_t32" style="position:absolute;left:7651;top:10765;width:108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w7LsUAAADbAAAADwAAAGRycy9kb3ducmV2LnhtbESPQWvCQBSE74L/YXlCb7pRqdbUVWxp&#10;oWAPakXw9sy+JsHs27C7TdJ/3xWEHoeZ+YZZrjtTiYacLy0rGI8SEMSZ1SXnCo5f78MnED4ga6ws&#10;k4Jf8rBe9XtLTLVteU/NIeQiQtinqKAIoU6l9FlBBv3I1sTR+7bOYIjS5VI7bCPcVHKSJDNpsOS4&#10;UGBNrwVl18OPUXBpXXfa2nmTTcPUvOw+j2devCn1MOg2zyACdeE/fG9/aAXzR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w7LsUAAADbAAAADwAAAAAAAAAA&#10;AAAAAAChAgAAZHJzL2Rvd25yZXYueG1sUEsFBgAAAAAEAAQA+QAAAJMDAAAAAA==&#10;" strokeweight="2.25pt">
                          <v:stroke endarrow="open"/>
                        </v:shape>
                        <v:line id="Straight Connector 191" o:spid="_x0000_s1098" style="position:absolute;flip:x;visibility:visible;mso-wrap-style:square" from="8733,10270" to="8733,10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2zD8cAAADbAAAADwAAAGRycy9kb3ducmV2LnhtbESPW2vCQBCF34X+h2WEvohuLKKSZhVJ&#10;bwql4OWhj2N2cqHZ2ZDdavLvu0LBx8OZ8505yboztbhQ6yrLCqaTCARxZnXFhYLT8W28BOE8ssba&#10;MinoycF69TBIMNb2ynu6HHwhAoRdjApK75tYSpeVZNBNbEMcvNy2Bn2QbSF1i9cAN7V8iqK5NFhx&#10;aCixobSk7Ofwa8IbL7Pjrj9/vC++XtPsM9/NRtH2W6nHYbd5BuGp8/fj//RWK1jM4bYlAEC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TbMPxwAAANsAAAAPAAAAAAAA&#10;AAAAAAAAAKECAABkcnMvZG93bnJldi54bWxQSwUGAAAAAAQABAD5AAAAlQMAAAAA&#10;" strokeweight="2.25pt"/>
                        <v:shape id="Straight Arrow Connector 193" o:spid="_x0000_s1099" type="#_x0000_t32" style="position:absolute;left:3573;top:10788;width:10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NBlcIAAADbAAAADwAAAGRycy9kb3ducmV2LnhtbESPQYvCMBSE78L+h/AEL6LperBr1yii&#10;CF48VBd2j4/mbVtsXkoSa/33RhA8DjPzDbNc96YRHTlfW1bwOU1AEBdW11wq+DnvJ18gfEDW2Fgm&#10;BXfysF59DJaYaXvjnLpTKEWEsM9QQRVCm0npi4oM+qltiaP3b53BEKUrpXZ4i3DTyFmSzKXBmuNC&#10;hS1tKyoup6tRsNPH7rDIj79F6jbjLSGGv3yu1GjYb75BBOrDO/xqH7SCNIXnl/g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5NBlcIAAADbAAAADwAAAAAAAAAAAAAA&#10;AAChAgAAZHJzL2Rvd25yZXYueG1sUEsFBgAAAAAEAAQA+QAAAJADAAAAAA==&#10;" strokeweight="2.25pt">
                          <v:stroke endarrow="open"/>
                        </v:shape>
                        <v:line id="Straight Connector 194" o:spid="_x0000_s1100" style="position:absolute;visibility:visible;mso-wrap-style:square" from="3585,10293" to="3585,10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Z37cAAAADbAAAADwAAAGRycy9kb3ducmV2LnhtbERPz2vCMBS+D/wfwhO8zVSRTTqjSEHo&#10;oR7sxF0fzVtT1ry0TbT1v18Ogx0/vt+7w2Rb8aDBN44VrJYJCOLK6YZrBdfP0+sWhA/IGlvHpOBJ&#10;Hg772csOU+1GvtCjDLWIIexTVGBC6FIpfWXIol+6jjhy326wGCIcaqkHHGO4beU6Sd6kxYZjg8GO&#10;MkPVT3m3Cjbn3OivqfDFJclv1PSbrC+dUov5dPwAEWgK/+I/d64VvMe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Wd+3AAAAA2wAAAA8AAAAAAAAAAAAAAAAA&#10;oQIAAGRycy9kb3ducmV2LnhtbFBLBQYAAAAABAAEAPkAAACOAwAAAAA=&#10;" strokeweight="2.25pt"/>
                      </v:group>
                    </v:group>
                    <v:shape id="Straight Arrow Connector 52" o:spid="_x0000_s1101" type="#_x0000_t32" style="position:absolute;left:3181;top:11076;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BwfMQAAADbAAAADwAAAGRycy9kb3ducmV2LnhtbESPQWvCQBSE7wX/w/IKXkrd6MFodBWx&#10;CLl4SFqwx0f2mYRm34bdbRL/fbdQ6HGYmW+Y/XEynRjI+dayguUiAUFcWd1yreDj/fK6AeEDssbO&#10;Mil4kIfjYfa0x0zbkQsaylCLCGGfoYImhD6T0lcNGfQL2xNH726dwRClq6V2OEa46eQqSdbSYMtx&#10;ocGezg1VX+W3UfCmr0O+La63KnWnlzMhhs9irdT8eTrtQASawn/4r51rBekWfr/EHyA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HB8xAAAANsAAAAPAAAAAAAAAAAA&#10;AAAAAKECAABkcnMvZG93bnJldi54bWxQSwUGAAAAAAQABAD5AAAAkgMAAAAA&#10;" strokeweight="2.25pt">
                      <v:stroke endarrow="open"/>
                    </v:shape>
                    <v:line id="Straight Connector 54" o:spid="_x0000_s1102" style="position:absolute;visibility:visible;mso-wrap-style:square" from="3181,11076" to="4843,11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ULzL8AAADbAAAADwAAAGRycy9kb3ducmV2LnhtbERPTYvCMBC9C/6HMMLebKqISNdYpCD0&#10;4B6s4l6HZmyKzaQ2We3++81hwePjfW/z0XbiSYNvHStYJCkI4trplhsFl/NhvgHhA7LGzjEp+CUP&#10;+W462WKm3YtP9KxCI2II+wwVmBD6TEpfG7LoE9cTR+7mBoshwqGResBXDLedXKbpWlpsOTYY7Kkw&#10;VN+rH6tg9VUa/T0e/fGUlldqH6viUTmlPmbj/hNEoDG8xf/uUivYxPXxS/w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bULzL8AAADbAAAADwAAAAAAAAAAAAAAAACh&#10;AgAAZHJzL2Rvd25yZXYueG1sUEsFBgAAAAAEAAQA+QAAAI0DAAAAAA==&#10;" strokeweight="2.25pt"/>
                  </v:group>
                  <v:group id="Group 79" o:spid="_x0000_s1103" style="position:absolute;left:4587;top:11519;width:5172;height:1784" coordorigin="4587,11519" coordsize="5172,1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7" o:spid="_x0000_s1104" style="position:absolute;left:4962;top:12550;width:2624;height: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ld8EA&#10;AADbAAAADwAAAGRycy9kb3ducmV2LnhtbESPQWvCQBSE7wX/w/KE3urGtEiIrqJCaa8mIedn9pkE&#10;s2/D7lbTf98VCh6HmfmG2ewmM4gbOd9bVrBcJCCIG6t7bhVU5edbBsIHZI2DZVLwSx5229nLBnNt&#10;73yiWxFaESHsc1TQhTDmUvqmI4N+YUfi6F2sMxiidK3UDu8RbgaZJslKGuw5LnQ40rGj5lr8GAUy&#10;fNG1nNKa35MPPB/cpapHqdTrfNqvQQSawjP83/7WCrIUHl/i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BJXfBAAAA2wAAAA8AAAAAAAAAAAAAAAAAmAIAAGRycy9kb3du&#10;cmV2LnhtbFBLBQYAAAAABAAEAPUAAACGAwAAAAA=&#10;" stroked="f" strokeweight="2pt">
                      <v:textbox>
                        <w:txbxContent>
                          <w:p w:rsidR="000F6142" w:rsidRDefault="000F6142" w:rsidP="00187063">
                            <w:pPr>
                              <w:jc w:val="center"/>
                              <w:rPr>
                                <w:rFonts w:ascii="Times New Roman" w:hAnsi="Times New Roman" w:cs="Times New Roman"/>
                                <w:sz w:val="16"/>
                                <w:szCs w:val="16"/>
                                <w:lang w:val="en-US"/>
                              </w:rPr>
                            </w:pPr>
                            <w:r>
                              <w:rPr>
                                <w:rFonts w:ascii="Times New Roman" w:hAnsi="Times New Roman" w:cs="Times New Roman"/>
                                <w:sz w:val="16"/>
                                <w:szCs w:val="16"/>
                                <w:lang w:val="en-US"/>
                              </w:rPr>
                              <w:t>5.</w:t>
                            </w:r>
                            <w:r w:rsidRPr="00187063">
                              <w:t xml:space="preserve"> </w:t>
                            </w:r>
                            <w:r w:rsidRPr="00187063">
                              <w:rPr>
                                <w:rFonts w:ascii="Times New Roman" w:hAnsi="Times New Roman" w:cs="Times New Roman"/>
                                <w:sz w:val="16"/>
                                <w:szCs w:val="16"/>
                                <w:lang w:val="en-US"/>
                              </w:rPr>
                              <w:t>Manage agriculture</w:t>
                            </w:r>
                          </w:p>
                        </w:txbxContent>
                      </v:textbox>
                    </v:rect>
                    <v:shape id="Straight Arrow Connector 83" o:spid="_x0000_s1105" type="#_x0000_t32" style="position:absolute;left:4587;top:12550;width:3178;height:1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2uscUAAADbAAAADwAAAGRycy9kb3ducmV2LnhtbESPQWvCQBSE7wX/w/KEXkrd1ELR6Cpt&#10;wNZDEdQe9PbYfSbR7Ns0u5r4791CweMwM98w03lnK3GhxpeOFbwMEhDE2pmScwU/28XzCIQPyAYr&#10;x6TgSh7ms97DFFPjWl7TZRNyESHsU1RQhFCnUnpdkEU/cDVx9A6usRiibHJpGmwj3FZymCRv0mLJ&#10;caHAmrKC9Glztgr2q/b7k8wHjn+zr6M+a8qWuyelHvvd+wREoC7cw//tpVEweoW/L/EH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82uscUAAADbAAAADwAAAAAAAAAA&#10;AAAAAAChAgAAZHJzL2Rvd25yZXYueG1sUEsFBgAAAAAEAAQA+QAAAJMDAAAAAA==&#10;" strokeweight="2.25pt">
                      <v:stroke endarrow="open"/>
                    </v:shape>
                    <v:rect id="Rectangle 106" o:spid="_x0000_s1106" style="position:absolute;left:4840;top:11519;width:4919;height: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YmL0A&#10;AADbAAAADwAAAGRycy9kb3ducmV2LnhtbESPSwvCMBCE74L/IazgTVMfiFSjqCB69YHntVnbYrMp&#10;SdT6740geBxm5htmvmxMJZ7kfGlZwaCfgCDOrC45V3A+bXtTED4ga6wsk4I3eVgu2q05ptq++EDP&#10;Y8hFhLBPUUERQp1K6bOCDPq+rYmjd7POYIjS5VI7fEW4qeQwSSbSYMlxocCaNgVl9+PDKJBhR/dT&#10;M7zwKBnjde1u50stlep2mtUMRKAm/MO/9l4rmI7h+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QYmL0AAADbAAAADwAAAAAAAAAAAAAAAACYAgAAZHJzL2Rvd25yZXYu&#10;eG1sUEsFBgAAAAAEAAQA9QAAAIIDAAAAAA==&#10;" stroked="f" strokeweight="2pt">
                      <v:textbox>
                        <w:txbxContent>
                          <w:p w:rsidR="000F6142" w:rsidRDefault="000F6142" w:rsidP="00187063">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4. </w:t>
                            </w:r>
                            <w:r w:rsidRPr="00187063">
                              <w:rPr>
                                <w:rFonts w:ascii="Times New Roman" w:hAnsi="Times New Roman" w:cs="Times New Roman"/>
                                <w:sz w:val="16"/>
                                <w:szCs w:val="16"/>
                                <w:lang w:val="en-US"/>
                              </w:rPr>
                              <w:t>Tesang, Mattesan Uma, Mampaduoi, Mapajak, Paron, and Mertelu practices between Farmers and MMQ Partners with agreed revenue sharing</w:t>
                            </w:r>
                          </w:p>
                        </w:txbxContent>
                      </v:textbox>
                    </v:rect>
                    <v:group id="Group 83" o:spid="_x0000_s1107" style="position:absolute;left:7734;top:12089;width:1827;height:1214" coordorigin="7734,12089" coordsize="1827,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_x0000_s1108" style="position:absolute;left:7734;top:12898;width:1827;height: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jdL0A&#10;AADbAAAADwAAAGRycy9kb3ducmV2LnhtbESPSwvCMBCE74L/IazgTVMfiFSjqCB69YHntVnbYrMp&#10;SdT6740geBxm5htmvmxMJZ7kfGlZwaCfgCDOrC45V3A+bXtTED4ga6wsk4I3eVgu2q05ptq++EDP&#10;Y8hFhLBPUUERQp1K6bOCDPq+rYmjd7POYIjS5VI7fEW4qeQwSSbSYMlxocCaNgVl9+PDKJBhR/dT&#10;M7zwKBnjde1u50stlep2mtUMRKAm/MO/9l4rmE7g+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ojdL0AAADbAAAADwAAAAAAAAAAAAAAAACYAgAAZHJzL2Rvd25yZXYu&#10;eG1sUEsFBgAAAAAEAAQA9QAAAIIDAAAAAA==&#10;" stroked="f" strokeweight="2pt">
                        <v:textbox>
                          <w:txbxContent>
                            <w:p w:rsidR="000F6142" w:rsidRDefault="000F6142" w:rsidP="00AF54AA">
                              <w:pPr>
                                <w:jc w:val="center"/>
                                <w:rPr>
                                  <w:rFonts w:ascii="Times New Roman" w:hAnsi="Times New Roman" w:cs="Times New Roman"/>
                                  <w:sz w:val="16"/>
                                  <w:szCs w:val="16"/>
                                  <w:lang w:val="en-US"/>
                                </w:rPr>
                              </w:pPr>
                              <w:r w:rsidRPr="00187063">
                                <w:rPr>
                                  <w:rFonts w:ascii="Times New Roman" w:hAnsi="Times New Roman" w:cs="Times New Roman"/>
                                  <w:sz w:val="16"/>
                                  <w:szCs w:val="16"/>
                                  <w:lang w:val="en-US"/>
                                </w:rPr>
                                <w:t>Cultivators / Farmers</w:t>
                              </w:r>
                            </w:p>
                          </w:txbxContent>
                        </v:textbox>
                      </v:rect>
                      <v:roundrect id="Rounded Rectangle 168" o:spid="_x0000_s1109" style="position:absolute;left:9013;top:12329;width:171;height:2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38QA&#10;AADbAAAADwAAAGRycy9kb3ducmV2LnhtbESPQWvCQBSE7wX/w/IEb3VjD6lEV0kEoT1oG/UHPLLP&#10;JJp9G7PbGP99t1DwOMzMN8xyPZhG9NS52rKC2TQCQVxYXXOp4HTcvs5BOI+ssbFMCh7kYL0avSwx&#10;0fbOOfUHX4oAYZeggsr7NpHSFRUZdFPbEgfvbDuDPsiulLrDe4CbRr5FUSwN1hwWKmxpU1FxPfwY&#10;BW2d7r4MXjj7jm9pHu+z/nOTKTUZD+kChKfBP8P/7Q+tYP4Of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JjN/EAAAA2wAAAA8AAAAAAAAAAAAAAAAAmAIAAGRycy9k&#10;b3ducmV2LnhtbFBLBQYAAAAABAAEAPUAAACJAwAAAAA=&#10;" fillcolor="#e36c0a" stroked="f" strokeweight="2pt">
                        <v:shadow on="t" color="black" opacity="20970f" offset="0,2.2pt"/>
                      </v:roundrect>
                      <v:roundrect id="Rounded Rectangle 169" o:spid="_x0000_s1110" style="position:absolute;left:8054;top:12329;width:171;height:2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YYrcAA&#10;AADbAAAADwAAAGRycy9kb3ducmV2LnhtbERPy4rCMBTdC/5DuMLsNNVFkWqUVhB04Tg+PuDSXNtq&#10;c1ObWDt/P1kIszyc93Ldm1p01LrKsoLpJAJBnFtdcaHgetmO5yCcR9ZYWyYFv+RgvRoOlpho++YT&#10;dWdfiBDCLkEFpfdNIqXLSzLoJrYhDtzNtgZ9gG0hdYvvEG5qOYuiWBqsODSU2NCmpPxxfhkFTZUe&#10;jgbvnP3Ez/QUf2fdfpMp9TXq0wUIT73/F3/cO61gHsaGL+E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YYrcAAAADbAAAADwAAAAAAAAAAAAAAAACYAgAAZHJzL2Rvd25y&#10;ZXYueG1sUEsFBgAAAAAEAAQA9QAAAIUDAAAAAA==&#10;" fillcolor="#e36c0a" stroked="f" strokeweight="2pt">
                        <v:shadow on="t" color="black" opacity="20970f" offset="0,2.2pt"/>
                      </v:roundrect>
                      <v:oval id="Oval 150" o:spid="_x0000_s1111" style="position:absolute;left:8231;top:12089;width:769;height:2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xYrMQA&#10;AADbAAAADwAAAGRycy9kb3ducmV2LnhtbESPQWvCQBSE70L/w/KE3upGoUWjq0hB1OrBpAU9PrLP&#10;bDD7NmRXTf99Vyh4HGbmG2a26GwtbtT6yrGC4SABQVw4XXGp4Od79TYG4QOyxtoxKfglD4v5S2+G&#10;qXZ3zuiWh1JECPsUFZgQmlRKXxiy6AeuIY7e2bUWQ5RtKXWL9wi3tRwlyYe0WHFcMNjQp6Hikl+t&#10;gn2y+9oe3jd2bfL98TLMnB1VJ6Ve+91yCiJQF57h//ZGKxhP4PE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sWKzEAAAA2wAAAA8AAAAAAAAAAAAAAAAAmAIAAGRycy9k&#10;b3ducmV2LnhtbFBLBQYAAAAABAAEAPUAAACJAwAAAAA=&#10;" fillcolor="#e36c0a" stroked="f" strokeweight="2pt">
                        <v:shadow on="t" color="black" opacity="20970f" offset="0,2.2pt"/>
                      </v:oval>
                      <v:roundrect id="Rounded Rectangle 154" o:spid="_x0000_s1112" style="position:absolute;left:8231;top:12310;width:769;height:3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CdsEA&#10;AADbAAAADwAAAGRycy9kb3ducmV2LnhtbERPzU6DQBC+N+k7bKaJt7K0B9Ii2waaNNGDtaAPMGFH&#10;QNlZyq4U3949mHj88v1nx9n0YqLRdZYVbKIYBHFtdceNgve383oHwnlkjb1lUvBDDo6H5SLDVNs7&#10;lzRVvhEhhF2KClrvh1RKV7dk0EV2IA7chx0N+gDHRuoR7yHc9HIbx4k02HFoaHGgU0v1V/VtFAxd&#10;/vJq8JOLa3LLy+RSTM+nQqmH1Zw/gvA0+3/xn/tJK9iH9eFL+AHy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5gnbBAAAA2wAAAA8AAAAAAAAAAAAAAAAAmAIAAGRycy9kb3du&#10;cmV2LnhtbFBLBQYAAAAABAAEAPUAAACGAwAAAAA=&#10;" fillcolor="#e36c0a" stroked="f" strokeweight="2pt">
                        <v:shadow on="t" color="black" opacity="20970f" offset="0,2.2pt"/>
                      </v:roundrect>
                      <v:roundrect id="Rounded Rectangle 171" o:spid="_x0000_s1113" style="position:absolute;left:8240;top:12657;width:372;height:3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Un7cQA&#10;AADbAAAADwAAAGRycy9kb3ducmV2LnhtbESPzW7CMBCE75V4B2uReisOPUQ0YFCCVIkeCuXnAVbx&#10;kgTidYhNSN8eIyFxHM3MN5rZoje16Kh1lWUF41EEgji3uuJCwWH//TEB4TyyxtoyKfgnB4v54G2G&#10;ibY33lK384UIEHYJKii9bxIpXV6SQTeyDXHwjrY16INsC6lbvAW4qeVnFMXSYMVhocSGliXl593V&#10;KGiq9Hdj8MTZX3xJt/E6636WmVLvwz6dgvDU+1f42V5pBV9j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1J+3EAAAA2wAAAA8AAAAAAAAAAAAAAAAAmAIAAGRycy9k&#10;b3ducmV2LnhtbFBLBQYAAAAABAAEAPUAAACJAwAAAAA=&#10;" fillcolor="#e36c0a" stroked="f" strokeweight="2pt">
                        <v:shadow on="t" color="black" opacity="20970f" offset="0,2.2pt"/>
                      </v:roundrect>
                      <v:roundrect id="Rounded Rectangle 172" o:spid="_x0000_s1114" style="position:absolute;left:8628;top:12657;width:372;height:3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5msQA&#10;AADbAAAADwAAAGRycy9kb3ducmV2LnhtbESPQWvCQBSE70L/w/IKvelGD6GNrpIIhfZgbdQf8Mg+&#10;k2j2bZrdxvjvXUHwOMzMN8xiNZhG9NS52rKC6SQCQVxYXXOp4LD/HL+DcB5ZY2OZFFzJwWr5Mlpg&#10;ou2Fc+p3vhQBwi5BBZX3bSKlKyoy6Ca2JQ7e0XYGfZBdKXWHlwA3jZxFUSwN1hwWKmxpXVFx3v0b&#10;BW2dbrYGT5z9xn9pHv9k/fc6U+rtdUjnIDwN/hl+tL+0go8Z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nuZrEAAAA2wAAAA8AAAAAAAAAAAAAAAAAmAIAAGRycy9k&#10;b3ducmV2LnhtbFBLBQYAAAAABAAEAPUAAACJAwAAAAA=&#10;" fillcolor="#e36c0a" stroked="f" strokeweight="2pt">
                        <v:shadow on="t" color="black" opacity="20970f" offset="0,2.2pt"/>
                      </v:roundrect>
                    </v:group>
                  </v:group>
                </v:group>
              </v:group>
            </w:pict>
          </mc:Fallback>
        </mc:AlternateContent>
      </w:r>
      <w:r w:rsidRPr="000F6142">
        <w:rPr>
          <w:rFonts w:ascii="Calibri" w:hAnsi="Calibri" w:cs="Arial"/>
          <w:noProof/>
          <w:sz w:val="24"/>
          <w:szCs w:val="24"/>
          <w:lang w:eastAsia="en-GB"/>
        </w:rPr>
        <mc:AlternateContent>
          <mc:Choice Requires="wpg">
            <w:drawing>
              <wp:anchor distT="0" distB="0" distL="114300" distR="114300" simplePos="0" relativeHeight="251663360" behindDoc="0" locked="0" layoutInCell="1" allowOverlap="1" wp14:anchorId="37815A6D" wp14:editId="7876C6C2">
                <wp:simplePos x="0" y="0"/>
                <wp:positionH relativeFrom="column">
                  <wp:posOffset>3133725</wp:posOffset>
                </wp:positionH>
                <wp:positionV relativeFrom="paragraph">
                  <wp:posOffset>1810385</wp:posOffset>
                </wp:positionV>
                <wp:extent cx="1360170" cy="314325"/>
                <wp:effectExtent l="28575" t="95885" r="68580" b="279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314325"/>
                          <a:chOff x="6735" y="11099"/>
                          <a:chExt cx="2142" cy="495"/>
                        </a:xfrm>
                      </wpg:grpSpPr>
                      <wps:wsp>
                        <wps:cNvPr id="16" name="Straight Arrow Connector 126"/>
                        <wps:cNvCnPr>
                          <a:cxnSpLocks noChangeShapeType="1"/>
                        </wps:cNvCnPr>
                        <wps:spPr bwMode="auto">
                          <a:xfrm flipH="1">
                            <a:off x="6735" y="11099"/>
                            <a:ext cx="2142"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125"/>
                        <wps:cNvCnPr>
                          <a:cxnSpLocks noChangeShapeType="1"/>
                        </wps:cNvCnPr>
                        <wps:spPr bwMode="auto">
                          <a:xfrm flipH="1">
                            <a:off x="8834" y="11099"/>
                            <a:ext cx="12" cy="495"/>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46.75pt;margin-top:142.55pt;width:107.1pt;height:24.75pt;z-index:251663360" coordorigin="6735,11099" coordsize="214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a83wIAAMQIAAAOAAAAZHJzL2Uyb0RvYy54bWzsVltr2zAUfh/sPwi/p7Ycx0lMnVJy6R66&#10;rdDuByiyfGG2JCQ1Thj77zuSHSfLOigdDAbLgyLp+Jzzne9c7OubfVOjHVO6Ejz18FXgIcapyCpe&#10;pN6Xp81o5iFtCM9ILThLvQPT3s3i/bvrViYsFKWoM6YQGOE6aWXqlcbIxPc1LVlD9JWQjIMwF6oh&#10;Bo6q8DNFWrDe1H4YBLHfCpVJJSjTGm5XndBbOPt5zqj5nOeaGVSnHmAzblVu3drVX1yTpFBElhXt&#10;YZA3oGhIxcHpYGpFDEHPqvrFVFNRJbTIzRUVjS/yvKLMxQDR4OAimjslnqWLpUjaQg40AbUXPL3Z&#10;LP20e1CoyiB3Ew9x0kCOnFsEZyCnlUUCz9wp+SgfVBchbO8F/apB7F/K7bnoHkbb9qPIwB55NsKR&#10;s89VY01A2GjvcnAYcsD2BlG4xOM4wFNIFQXZGEfj0OEgCS0hk1Ytno4BKkgxDubzLoO0XPf6IY7C&#10;TjmaO02fJJ1fh7XHZgODgtMnTvWfcfpYEslcqrTl68hpfOT00ShSFaVBt0qJFi0F51CbQiEcxh3P&#10;Tm/JO5LpnvckIy6WJeEFcx6eDhIIxVYDwjlTsQcNGXqZdJTXlfxgFc/of4nHYxZOLLoWGTgkiVTa&#10;3DHRILtJPd3HNQTUuSC7e20syJOC9czFpqpruCdJzVGbeuFsMp04UFrUVWalVqhVsV3WCu2IbVv3&#10;cyGD5PwxaA+eOWslI9m63xtS1bBHxnFFLN+e9dWwzEM1gzFldx24mlt3EDXA7Xdd236bB/P1bD2L&#10;RlEYr0dRsFqNbjfLaBRv8HSyGq+WyxX+bpHjKCmrLGPcgj+OEBy9rpz6YdY1/zBEBpr8n607PgHs&#10;8d+BdnVgU9/V9FZkhwdlo+sr/G+V+vQVpd6PlLO6hb7+C6U+m42jy5FxLHX8m3Fxqtz/pf7PlLqb&#10;8fCqdB3Sv9btu/j87Frj9PGx+AEAAP//AwBQSwMEFAAGAAgAAAAhAIug/EHjAAAACwEAAA8AAABk&#10;cnMvZG93bnJldi54bWxMj0FPg0AQhe8m/ofNmHizC6WUiixN06inpomtifE2hSmQsrOE3QL9964n&#10;PU7el/e+ydaTbsVAvW0MKwhnAQjiwpQNVwo+j29PKxDWIZfYGiYFN7Kwzu/vMkxLM/IHDQdXCV/C&#10;NkUFtXNdKqUtatJoZ6Yj9tnZ9BqdP/tKlj2Ovly3ch4ES6mxYb9QY0fbmorL4aoVvI84bqLwddhd&#10;ztvb9zHef+1CUurxYdq8gHA0uT8YfvW9OuTe6WSuXFrRKlg8R7FHFcxXcQjCE0mQJCBOCqJosQSZ&#10;Z/L/D/kPAAAA//8DAFBLAQItABQABgAIAAAAIQC2gziS/gAAAOEBAAATAAAAAAAAAAAAAAAAAAAA&#10;AABbQ29udGVudF9UeXBlc10ueG1sUEsBAi0AFAAGAAgAAAAhADj9If/WAAAAlAEAAAsAAAAAAAAA&#10;AAAAAAAALwEAAF9yZWxzLy5yZWxzUEsBAi0AFAAGAAgAAAAhABGm1rzfAgAAxAgAAA4AAAAAAAAA&#10;AAAAAAAALgIAAGRycy9lMm9Eb2MueG1sUEsBAi0AFAAGAAgAAAAhAIug/EHjAAAACwEAAA8AAAAA&#10;AAAAAAAAAAAAOQUAAGRycy9kb3ducmV2LnhtbFBLBQYAAAAABAAEAPMAAABJBgAAAAA=&#10;">
                <v:shape id="Straight Arrow Connector 126" o:spid="_x0000_s1027" type="#_x0000_t32" style="position:absolute;left:6735;top:11099;width:21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FA+cIAAADbAAAADwAAAGRycy9kb3ducmV2LnhtbERPS2vCQBC+F/oflin0VjdVsBpdRUsF&#10;QQ++ELyN2WkSzM6G3W0S/71bKPQ2H99zpvPOVKIh50vLCt57CQjizOqScwWn4+ptBMIHZI2VZVJw&#10;Jw/z2fPTFFNtW95Tcwi5iCHsU1RQhFCnUvqsIIO+Z2viyH1bZzBE6HKpHbYx3FSynyRDabDk2FBg&#10;TZ8FZbfDj1FwbV133tiPJhuEgVnutqcLj7+Uen3pFhMQgbrwL/5zr3WcP4TfX+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FA+cIAAADbAAAADwAAAAAAAAAAAAAA&#10;AAChAgAAZHJzL2Rvd25yZXYueG1sUEsFBgAAAAAEAAQA+QAAAJADAAAAAA==&#10;" strokeweight="2.25pt">
                  <v:stroke endarrow="open"/>
                </v:shape>
                <v:shape id="Straight Arrow Connector 125" o:spid="_x0000_s1028" type="#_x0000_t32" style="position:absolute;left:8834;top:11099;width:12;height:4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lYsMAAADbAAAADwAAAGRycy9kb3ducmV2LnhtbERPTWvCQBC9C/0PyxS86aYVao2u0oqF&#10;Qj3YKIK3MTtNQrOzYXdN0n/fFQRv83ifs1j1phYtOV9ZVvA0TkAQ51ZXXCg47D9GryB8QNZYWyYF&#10;f+RhtXwYLDDVtuNvarNQiBjCPkUFZQhNKqXPSzLox7YhjtyPdQZDhK6Q2mEXw00tn5PkRRqsODaU&#10;2NC6pPw3uxgF5871xy87bfNJmJj33fZw4tlGqeFj/zYHEagPd/HN/anj/Clcf4kH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d5WLDAAAA2wAAAA8AAAAAAAAAAAAA&#10;AAAAoQIAAGRycy9kb3ducmV2LnhtbFBLBQYAAAAABAAEAPkAAACRAwAAAAA=&#10;" strokeweight="2.25pt">
                  <v:stroke endarrow="open"/>
                </v:shape>
              </v:group>
            </w:pict>
          </mc:Fallback>
        </mc:AlternateContent>
      </w: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AF54AA" w:rsidP="00AF54AA">
      <w:pPr>
        <w:spacing w:after="0" w:line="240" w:lineRule="auto"/>
        <w:jc w:val="both"/>
        <w:rPr>
          <w:rFonts w:ascii="Times New Roman" w:hAnsi="Times New Roman" w:cs="Times New Roman"/>
          <w:sz w:val="24"/>
          <w:szCs w:val="24"/>
          <w:lang w:val="en-US"/>
        </w:rPr>
      </w:pPr>
    </w:p>
    <w:p w:rsidR="00AF54AA" w:rsidRPr="000F6142" w:rsidRDefault="00187063" w:rsidP="00AF54AA">
      <w:pPr>
        <w:spacing w:after="0" w:line="240" w:lineRule="auto"/>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Sources: Author</w:t>
      </w:r>
    </w:p>
    <w:p w:rsidR="00187063" w:rsidRPr="000F6142" w:rsidRDefault="00187063" w:rsidP="00AF54AA">
      <w:pPr>
        <w:spacing w:after="0" w:line="240" w:lineRule="auto"/>
        <w:jc w:val="both"/>
        <w:rPr>
          <w:rFonts w:ascii="Times New Roman" w:hAnsi="Times New Roman" w:cs="Times New Roman"/>
          <w:sz w:val="24"/>
          <w:szCs w:val="24"/>
          <w:lang w:val="en-US"/>
        </w:rPr>
      </w:pPr>
    </w:p>
    <w:p w:rsidR="00187063" w:rsidRPr="000F6142" w:rsidRDefault="007743D4" w:rsidP="007743D4">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
      </w:r>
      <w:r w:rsidR="00187063" w:rsidRPr="000F6142">
        <w:rPr>
          <w:rFonts w:ascii="Times New Roman" w:hAnsi="Times New Roman" w:cs="Times New Roman"/>
          <w:i/>
          <w:iCs/>
          <w:sz w:val="24"/>
          <w:szCs w:val="24"/>
          <w:lang w:val="en-US"/>
        </w:rPr>
        <w:t>Ba'i al-Wafa</w:t>
      </w:r>
      <w:r w:rsidR="00187063" w:rsidRPr="000F6142">
        <w:rPr>
          <w:rFonts w:ascii="Times New Roman" w:hAnsi="Times New Roman" w:cs="Times New Roman"/>
          <w:sz w:val="24"/>
          <w:szCs w:val="24"/>
          <w:lang w:val="en-US"/>
        </w:rPr>
        <w:t xml:space="preserve"> is better known among hanafiyah while in the Shafi'i school the term is </w:t>
      </w:r>
      <w:r w:rsidR="00187063" w:rsidRPr="000F6142">
        <w:rPr>
          <w:rFonts w:ascii="Times New Roman" w:hAnsi="Times New Roman" w:cs="Times New Roman"/>
          <w:i/>
          <w:iCs/>
          <w:sz w:val="24"/>
          <w:szCs w:val="24"/>
          <w:lang w:val="en-US"/>
        </w:rPr>
        <w:t>ba'i al-uhdah</w:t>
      </w:r>
      <w:r w:rsidR="00187063" w:rsidRPr="000F6142">
        <w:rPr>
          <w:rFonts w:ascii="Times New Roman" w:hAnsi="Times New Roman" w:cs="Times New Roman"/>
          <w:sz w:val="24"/>
          <w:szCs w:val="24"/>
          <w:lang w:val="en-US"/>
        </w:rPr>
        <w:t xml:space="preserve">. The practice with the </w:t>
      </w:r>
      <w:r w:rsidR="00187063" w:rsidRPr="000F6142">
        <w:rPr>
          <w:rFonts w:ascii="Times New Roman" w:hAnsi="Times New Roman" w:cs="Times New Roman"/>
          <w:i/>
          <w:iCs/>
          <w:sz w:val="24"/>
          <w:szCs w:val="24"/>
          <w:lang w:val="en-US"/>
        </w:rPr>
        <w:t>Ba'i al-Wafa</w:t>
      </w:r>
      <w:r w:rsidR="00187063" w:rsidRPr="000F6142">
        <w:rPr>
          <w:rFonts w:ascii="Times New Roman" w:hAnsi="Times New Roman" w:cs="Times New Roman"/>
          <w:sz w:val="24"/>
          <w:szCs w:val="24"/>
          <w:lang w:val="en-US"/>
        </w:rPr>
        <w:t xml:space="preserve"> agreement is stated at the level of the</w:t>
      </w:r>
      <w:r w:rsidR="00187063" w:rsidRPr="000F6142">
        <w:rPr>
          <w:rFonts w:ascii="Times New Roman" w:hAnsi="Times New Roman" w:cs="Times New Roman"/>
          <w:i/>
          <w:iCs/>
          <w:sz w:val="24"/>
          <w:szCs w:val="24"/>
          <w:lang w:val="en-US"/>
        </w:rPr>
        <w:t xml:space="preserve"> mashlahah dharuri</w:t>
      </w:r>
      <w:r w:rsidR="00187063" w:rsidRPr="000F6142">
        <w:rPr>
          <w:rFonts w:ascii="Times New Roman" w:hAnsi="Times New Roman" w:cs="Times New Roman"/>
          <w:sz w:val="24"/>
          <w:szCs w:val="24"/>
          <w:lang w:val="en-US"/>
        </w:rPr>
        <w:t xml:space="preserve"> in this paper because from the results of the literature studies show that people who pledge their fields or plantations, willingly accept the conditions for the use of collateral because they are in dire need of funds (one of al-usul of khamsah i.e. al-mal). Therefore, the Hanafi school of law allows this practice as illat is used that maslahah is a benchmark of permissibility of the practice </w:t>
      </w:r>
      <w:r w:rsidR="00187063"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Implementasinya","type":"article-journal","volume":"5"},"uris":["http://www.mendeley.com/documents/?uuid=60a7675a-a5e3-4be0-aafc-441cf7d25e02"]},{"id":"ITEM-2","itemData":{"author":[{"dropping-particle":"","family":"Al-Masri","given":"Rafic Yunus","non-dropping-particle":"","parse-names":false,"suffix":""}],"container-title":"J.KAU: Islamic Econ","id":"ITEM-2","issue":"2","issued":{"date-parts":[["2006"]]},"page":"39-42","title":"Renting an Item to Who Sold It Is It Different from Bay ' Al-Wafa ' Contract?","type":"article-journal","volume":"19"},"uris":["http://www.mendeley.com/documents/?uuid=01826140-b03a-473b-9547-7d7412bfa5d6"]},{"id":"ITEM-3","itemData":{"author":[{"dropping-particle":"","family":"Pratiwi","given":"Rahmi","non-dropping-particle":"","parse-names":false,"suffix":""},{"dropping-particle":"","family":"Noprizal","given":"","non-dropping-particle":"","parse-names":false,"suffix":""}],"container-title":"Al Falah: Journal of Islamic Economics","id":"ITEM-3","issue":"2","issued":{"date-parts":[["2017"]]},"page":"129-166","title":"Formulasi Hybrid Contract Sebagai Alternatif Pembiayaan Pertanian di Bank Syariah","type":"article-journal","volume":"2"},"uris":["http://www.mendeley.com/documents/?uuid=2cfa7568-6887-4fed-b0d0-de9c58b15d00"]},{"id":"ITEM-4","itemData":{"author":[{"dropping-particle":"","family":"Kudus","given":"","non-dropping-particle":"","parse-names":false,"suffix":""},{"dropping-particle":"","family":"Naghfir","given":"","non-dropping-particle":"","parse-names":false,"suffix":""}],"container-title":"Arena Hukum","id":"ITEM-4","issue":"1","issued":{"date-parts":[["2017"]]},"page":"1-19","title":"Efektivitas Akad Pembiayaan Pada Baitul Maal Wat Tamwil","type":"article-journal","volume":"10"},"uris":["http://www.mendeley.com/documents/?uuid=298fba07-65f0-4e21-9c78-44a83e3963f2"]},{"id":"ITEM-5","itemData":{"author":[{"dropping-particle":"","family":"Ibrahim","given":"Azharsyah","non-dropping-particle":"","parse-names":false,"suffix":""}],"container-title":"Share","id":"ITEM-5","issue":"1","issued":{"date-parts":[["2012"]]},"title":"Gala dan Rahn: Analisis Korelasi dari Perspektif Ekonomi Islam","type":"article-journal","volume":"1"},"uris":["http://www.mendeley.com/documents/?uuid=6ac6c262-ffd4-4a49-bb2b-a15591955cfa"]},{"id":"ITEM-6","itemData":{"author":[{"dropping-particle":"","family":"Fahriansah","given":"","non-dropping-particle":"","parse-names":false,"suffix":""}],"container-title":"Ihtiyadh","id":"ITEM-6","issue":"2","issued":{"date-parts":[["2017"]]},"page":"1-31","title":"Transaksi Ekonomi Klasik Masyarakat Aceh (Analisis Kelayakan Taqnin Hukum Ekonomi Syariah)","type":"article-journal","volume":"1"},"uris":["http://www.mendeley.com/documents/?uuid=be44428a-f99c-49dc-945b-755264d0f0ae"]}],"mendeley":{"formattedCitation":"(Al-Masri, 2006; Fahriansah, 2017; Ibrahim, 2012a; Kudus &amp; Naghfir, 2017; Pratiwi &amp; Noprizal, 2017; Sudiarti, 2016)","plainTextFormattedCitation":"(Al-Masri, 2006; Fahriansah, 2017; Ibrahim, 2012a; Kudus &amp; Naghfir, 2017; Pratiwi &amp; Noprizal, 2017; Sudiarti, 2016)","previouslyFormattedCitation":"(Al-Masri, 2006; Ibrahim, 2012a; Sudiarti, 2016; Fahriansah, 2017; Kudus and Naghfir, 2017; Pratiwi and Noprizal, 2017)"},"properties":{"noteIndex":0},"schema":"https://github.com/citation-style-language/schema/raw/master/csl-citation.json"}</w:instrText>
      </w:r>
      <w:r w:rsidR="00187063"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(Al-Masri, 2006; Fahriansah, 2017; Ibrahim, 2012a; Kudus &amp; Naghfir, 2017; Pratiwi &amp; Noprizal, 2017; Sudiarti, 2016)</w:t>
      </w:r>
      <w:r w:rsidR="00187063" w:rsidRPr="000F6142">
        <w:rPr>
          <w:rFonts w:ascii="Times New Roman" w:hAnsi="Times New Roman" w:cs="Times New Roman"/>
          <w:sz w:val="24"/>
          <w:szCs w:val="24"/>
          <w:lang w:val="en-US"/>
        </w:rPr>
        <w:fldChar w:fldCharType="end"/>
      </w:r>
      <w:r w:rsidR="00187063" w:rsidRPr="000F6142">
        <w:rPr>
          <w:rFonts w:ascii="Times New Roman" w:hAnsi="Times New Roman" w:cs="Times New Roman"/>
          <w:sz w:val="24"/>
          <w:szCs w:val="24"/>
          <w:lang w:val="en-US"/>
        </w:rPr>
        <w:t xml:space="preserve">. Studies on the practice of </w:t>
      </w:r>
      <w:r w:rsidR="00187063" w:rsidRPr="000F6142">
        <w:rPr>
          <w:rFonts w:ascii="Times New Roman" w:hAnsi="Times New Roman" w:cs="Times New Roman"/>
          <w:i/>
          <w:iCs/>
          <w:sz w:val="24"/>
          <w:szCs w:val="24"/>
          <w:lang w:val="en-US"/>
        </w:rPr>
        <w:t xml:space="preserve">ba'i al-wafa </w:t>
      </w:r>
      <w:r w:rsidR="00187063" w:rsidRPr="000F6142">
        <w:rPr>
          <w:rFonts w:ascii="Times New Roman" w:hAnsi="Times New Roman" w:cs="Times New Roman"/>
          <w:sz w:val="24"/>
          <w:szCs w:val="24"/>
          <w:lang w:val="en-US"/>
        </w:rPr>
        <w:t xml:space="preserve">when confronted with studies of Islam and reality in Indonesia have been responded to by the Nahdatul Scholars in the study of </w:t>
      </w:r>
      <w:r w:rsidR="00187063" w:rsidRPr="000F6142">
        <w:rPr>
          <w:rFonts w:ascii="Times New Roman" w:hAnsi="Times New Roman" w:cs="Times New Roman"/>
          <w:i/>
          <w:iCs/>
          <w:sz w:val="24"/>
          <w:szCs w:val="24"/>
          <w:lang w:val="en-US"/>
        </w:rPr>
        <w:t>Bahtsul Masail</w:t>
      </w:r>
      <w:r w:rsidR="00187063" w:rsidRPr="000F6142">
        <w:rPr>
          <w:rFonts w:ascii="Times New Roman" w:hAnsi="Times New Roman" w:cs="Times New Roman"/>
          <w:sz w:val="24"/>
          <w:szCs w:val="24"/>
          <w:lang w:val="en-US"/>
        </w:rPr>
        <w:t xml:space="preserve"> 4 times </w:t>
      </w:r>
      <w:r w:rsidR="00187063" w:rsidRPr="000F6142">
        <w:rPr>
          <w:rFonts w:ascii="Times New Roman" w:hAnsi="Times New Roman" w:cs="Times New Roman"/>
          <w:sz w:val="24"/>
          <w:szCs w:val="24"/>
          <w:lang w:val="en-US"/>
        </w:rPr>
        <w:fldChar w:fldCharType="begin" w:fldLock="1"/>
      </w:r>
      <w:r w:rsidR="00187063" w:rsidRPr="000F6142">
        <w:rPr>
          <w:rFonts w:ascii="Times New Roman" w:hAnsi="Times New Roman" w:cs="Times New Roman"/>
          <w:sz w:val="24"/>
          <w:szCs w:val="24"/>
          <w:lang w:val="en-US"/>
        </w:rPr>
        <w:instrText>ADDIN CSL_CITATION {"citationItems":[{"id":"ITEM-1","itemData":{"author":[{"dropping-particle":"","family":"Pujiono","given":"","non-dropping-particle":"","parse-names":false,"suffix":""}],"id":"ITEM-1","issued":{"date-parts":[["2010"]]},"publisher":"PPS IAIN Sunan Ampel","title":"Perilaku ekonomi warga NU Kabupaten Pasuruan dalam perspektif hukum Islam : Studi penerapan putusan Bahtsul Masail","type":"thesis"},"uris":["http://www.mendeley.com/documents/?uuid=835c9cde-510e-4f8a-8942-efc86437b088"]}],"mendeley":{"formattedCitation":"(Pujiono, 2010)","plainTextFormattedCitation":"(Pujiono, 2010)","previouslyFormattedCitation":"(Pujiono, 2010)"},"properties":{"noteIndex":0},"schema":"https://github.com/citation-style-language/schema/raw/master/csl-citation.json"}</w:instrText>
      </w:r>
      <w:r w:rsidR="00187063" w:rsidRPr="000F6142">
        <w:rPr>
          <w:rFonts w:ascii="Times New Roman" w:hAnsi="Times New Roman" w:cs="Times New Roman"/>
          <w:sz w:val="24"/>
          <w:szCs w:val="24"/>
          <w:lang w:val="en-US"/>
        </w:rPr>
        <w:fldChar w:fldCharType="separate"/>
      </w:r>
      <w:r w:rsidR="00187063" w:rsidRPr="000F6142">
        <w:rPr>
          <w:rFonts w:ascii="Times New Roman" w:hAnsi="Times New Roman" w:cs="Times New Roman"/>
          <w:noProof/>
          <w:sz w:val="24"/>
          <w:szCs w:val="24"/>
          <w:lang w:val="en-US"/>
        </w:rPr>
        <w:t>(Pujiono, 2010)</w:t>
      </w:r>
      <w:r w:rsidR="00187063" w:rsidRPr="000F6142">
        <w:rPr>
          <w:rFonts w:ascii="Times New Roman" w:hAnsi="Times New Roman" w:cs="Times New Roman"/>
          <w:sz w:val="24"/>
          <w:szCs w:val="24"/>
          <w:lang w:val="en-US"/>
        </w:rPr>
        <w:fldChar w:fldCharType="end"/>
      </w:r>
      <w:r w:rsidR="00187063" w:rsidRPr="000F6142">
        <w:rPr>
          <w:rFonts w:ascii="Times New Roman" w:hAnsi="Times New Roman" w:cs="Times New Roman"/>
          <w:sz w:val="24"/>
          <w:szCs w:val="24"/>
          <w:lang w:val="en-US"/>
        </w:rPr>
        <w:t xml:space="preserve">, and in </w:t>
      </w:r>
      <w:r w:rsidR="00187063" w:rsidRPr="000F6142">
        <w:rPr>
          <w:rFonts w:ascii="Times New Roman" w:hAnsi="Times New Roman" w:cs="Times New Roman"/>
          <w:i/>
          <w:iCs/>
          <w:sz w:val="24"/>
          <w:szCs w:val="24"/>
          <w:lang w:val="en-US"/>
        </w:rPr>
        <w:t>ijtihad inqita'i</w:t>
      </w:r>
      <w:r w:rsidR="00187063" w:rsidRPr="000F6142">
        <w:rPr>
          <w:rFonts w:ascii="Times New Roman" w:hAnsi="Times New Roman" w:cs="Times New Roman"/>
          <w:sz w:val="24"/>
          <w:szCs w:val="24"/>
          <w:lang w:val="en-US"/>
        </w:rPr>
        <w:t xml:space="preserve"> prohibited the practice. The emphasis of this practice is on the conditions of utilization of pawn goods as is the case with traditional practice in Indonesia. Although there is a rule of </w:t>
      </w:r>
      <w:r w:rsidR="00187063" w:rsidRPr="000F6142">
        <w:rPr>
          <w:rFonts w:ascii="Times New Roman" w:hAnsi="Times New Roman" w:cs="Times New Roman"/>
          <w:i/>
          <w:iCs/>
          <w:sz w:val="24"/>
          <w:szCs w:val="24"/>
          <w:lang w:val="en-US"/>
        </w:rPr>
        <w:t>al-hukm yatagayyaru bi al-azminah wa al-amkinah</w:t>
      </w:r>
      <w:r w:rsidR="00187063" w:rsidRPr="000F6142">
        <w:rPr>
          <w:rFonts w:ascii="Times New Roman" w:hAnsi="Times New Roman" w:cs="Times New Roman"/>
          <w:sz w:val="24"/>
          <w:szCs w:val="24"/>
          <w:lang w:val="en-US"/>
        </w:rPr>
        <w:t>, the Council of Indonesian Scholars has not looked into this matter.</w:t>
      </w:r>
      <w:r w:rsidR="00997D85" w:rsidRPr="000F6142">
        <w:rPr>
          <w:rFonts w:ascii="Times New Roman" w:hAnsi="Times New Roman" w:cs="Times New Roman"/>
          <w:sz w:val="24"/>
          <w:szCs w:val="24"/>
          <w:lang w:val="en-US"/>
        </w:rPr>
        <w:t xml:space="preserve"> </w:t>
      </w:r>
      <w:r w:rsidR="00997D85" w:rsidRPr="000F6142">
        <w:rPr>
          <w:rFonts w:ascii="Times New Roman" w:hAnsi="Times New Roman" w:cs="Times New Roman"/>
          <w:sz w:val="24"/>
          <w:szCs w:val="24"/>
          <w:lang w:val="en-US"/>
        </w:rPr>
        <w:lastRenderedPageBreak/>
        <w:t xml:space="preserve">However, </w:t>
      </w:r>
      <w:r w:rsidR="00997D85"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Pratiwi","given":"Rahmi","non-dropping-particle":"","parse-names":false,"suffix":""},{"dropping-particle":"","family":"Noprizal","given":"","non-dropping-particle":"","parse-names":false,"suffix":""}],"container-title":"Al Falah: Journal of Islamic Economics","id":"ITEM-1","issue":"2","issued":{"date-parts":[["2017"]]},"page":"129-166","title":"Formulasi Hybrid Contract Sebagai Alternatif Pembiayaan Pertanian di Bank Syariah","type":"article-journal","volume":"2"},"uris":["http://www.mendeley.com/documents/?uuid=2cfa7568-6887-4fed-b0d0-de9c58b15d00"]}],"mendeley":{"formattedCitation":"(Pratiwi &amp; Noprizal, 2017)","manualFormatting":"Pratiwi &amp; Noprizal's research (2017)","plainTextFormattedCitation":"(Pratiwi &amp; Noprizal, 2017)","previouslyFormattedCitation":"(Pratiwi and Noprizal, 2017)"},"properties":{"noteIndex":0},"schema":"https://github.com/citation-style-language/schema/raw/master/csl-citation.json"}</w:instrText>
      </w:r>
      <w:r w:rsidR="00997D85" w:rsidRPr="000F6142">
        <w:rPr>
          <w:rFonts w:ascii="Times New Roman" w:hAnsi="Times New Roman" w:cs="Times New Roman"/>
          <w:sz w:val="24"/>
          <w:szCs w:val="24"/>
          <w:lang w:val="en-US"/>
        </w:rPr>
        <w:fldChar w:fldCharType="separate"/>
      </w:r>
      <w:r w:rsidR="00997D85" w:rsidRPr="000F6142">
        <w:rPr>
          <w:rFonts w:ascii="Times New Roman" w:hAnsi="Times New Roman" w:cs="Times New Roman"/>
          <w:noProof/>
          <w:sz w:val="24"/>
          <w:szCs w:val="24"/>
          <w:lang w:val="en-US"/>
        </w:rPr>
        <w:t>Pratiwi &amp; Noprizal's research (2017)</w:t>
      </w:r>
      <w:r w:rsidR="00997D85" w:rsidRPr="000F6142">
        <w:rPr>
          <w:rFonts w:ascii="Times New Roman" w:hAnsi="Times New Roman" w:cs="Times New Roman"/>
          <w:sz w:val="24"/>
          <w:szCs w:val="24"/>
          <w:lang w:val="en-US"/>
        </w:rPr>
        <w:fldChar w:fldCharType="end"/>
      </w:r>
      <w:r w:rsidR="00997D85" w:rsidRPr="000F6142">
        <w:rPr>
          <w:rFonts w:ascii="Times New Roman" w:hAnsi="Times New Roman" w:cs="Times New Roman"/>
          <w:sz w:val="24"/>
          <w:szCs w:val="24"/>
          <w:lang w:val="en-US"/>
        </w:rPr>
        <w:t xml:space="preserve"> tried to innovate the contract of </w:t>
      </w:r>
      <w:r w:rsidR="00997D85" w:rsidRPr="000F6142">
        <w:rPr>
          <w:rFonts w:ascii="Times New Roman" w:hAnsi="Times New Roman" w:cs="Times New Roman"/>
          <w:i/>
          <w:iCs/>
          <w:sz w:val="24"/>
          <w:szCs w:val="24"/>
          <w:lang w:val="en-US"/>
        </w:rPr>
        <w:t>Ba'I al-Wafa</w:t>
      </w:r>
      <w:r w:rsidR="00997D85" w:rsidRPr="000F6142">
        <w:rPr>
          <w:rFonts w:ascii="Times New Roman" w:hAnsi="Times New Roman" w:cs="Times New Roman"/>
          <w:sz w:val="24"/>
          <w:szCs w:val="24"/>
          <w:lang w:val="en-US"/>
        </w:rPr>
        <w:t xml:space="preserve"> and UGT Sidogiri Wonokerto Branch to implement the contract and proved to be quite effective in increasing financing products </w:t>
      </w:r>
      <w:r w:rsidR="00997D85"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Kudus","given":"","non-dropping-particle":"","parse-names":false,"suffix":""},{"dropping-particle":"","family":"Naghfir","given":"","non-dropping-particle":"","parse-names":false,"suffix":""}],"container-title":"Arena Hukum","id":"ITEM-1","issue":"1","issued":{"date-parts":[["2017"]]},"page":"1-19","title":"Efektivitas Akad Pembiayaan Pada Baitul Maal Wat Tamwil","type":"article-journal","volume":"10"},"uris":["http://www.mendeley.com/documents/?uuid=298fba07-65f0-4e21-9c78-44a83e3963f2"]}],"mendeley":{"formattedCitation":"(Kudus &amp; Naghfir, 2017)","plainTextFormattedCitation":"(Kudus &amp; Naghfir, 2017)","previouslyFormattedCitation":"(Kudus and Naghfir, 2017)"},"properties":{"noteIndex":0},"schema":"https://github.com/citation-style-language/schema/raw/master/csl-citation.json"}</w:instrText>
      </w:r>
      <w:r w:rsidR="00997D85" w:rsidRPr="000F6142">
        <w:rPr>
          <w:rFonts w:ascii="Times New Roman" w:hAnsi="Times New Roman" w:cs="Times New Roman"/>
          <w:sz w:val="24"/>
          <w:szCs w:val="24"/>
          <w:lang w:val="en-US"/>
        </w:rPr>
        <w:fldChar w:fldCharType="separate"/>
      </w:r>
      <w:r w:rsidR="00D656ED" w:rsidRPr="000F6142">
        <w:rPr>
          <w:rFonts w:ascii="Times New Roman" w:hAnsi="Times New Roman" w:cs="Times New Roman"/>
          <w:noProof/>
          <w:sz w:val="24"/>
          <w:szCs w:val="24"/>
          <w:lang w:val="en-US"/>
        </w:rPr>
        <w:t>(Kudus &amp; Naghfir, 2017)</w:t>
      </w:r>
      <w:r w:rsidR="00997D85" w:rsidRPr="000F6142">
        <w:rPr>
          <w:rFonts w:ascii="Times New Roman" w:hAnsi="Times New Roman" w:cs="Times New Roman"/>
          <w:sz w:val="24"/>
          <w:szCs w:val="24"/>
          <w:lang w:val="en-US"/>
        </w:rPr>
        <w:fldChar w:fldCharType="end"/>
      </w:r>
      <w:r w:rsidR="00997D85" w:rsidRPr="000F6142">
        <w:rPr>
          <w:rFonts w:ascii="Times New Roman" w:hAnsi="Times New Roman" w:cs="Times New Roman"/>
          <w:sz w:val="24"/>
          <w:szCs w:val="24"/>
          <w:lang w:val="en-US"/>
        </w:rPr>
        <w:t xml:space="preserve">. </w:t>
      </w:r>
    </w:p>
    <w:p w:rsidR="00997D85" w:rsidRPr="000F6142" w:rsidRDefault="007743D4" w:rsidP="007743D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97D85" w:rsidRPr="000F6142">
        <w:rPr>
          <w:rFonts w:ascii="Times New Roman" w:hAnsi="Times New Roman" w:cs="Times New Roman"/>
          <w:sz w:val="24"/>
          <w:szCs w:val="24"/>
          <w:lang w:val="en-US"/>
        </w:rPr>
        <w:t xml:space="preserve">Reaching a common ground in the practice of ba'I al-Wafa can be done by changing the principle of the contract to a more psychosufitic tabarru agreement. The pattern developed by </w:t>
      </w:r>
      <w:r w:rsidR="00997D85" w:rsidRPr="000F6142">
        <w:rPr>
          <w:rFonts w:ascii="Times New Roman" w:hAnsi="Times New Roman" w:cs="Times New Roman"/>
          <w:sz w:val="24"/>
          <w:szCs w:val="24"/>
          <w:lang w:val="en-US"/>
        </w:rPr>
        <w:fldChar w:fldCharType="begin" w:fldLock="1"/>
      </w:r>
      <w:r w:rsidR="00D656ED" w:rsidRPr="000F6142">
        <w:rPr>
          <w:rFonts w:ascii="Times New Roman" w:hAnsi="Times New Roman" w:cs="Times New Roman"/>
          <w:sz w:val="24"/>
          <w:szCs w:val="24"/>
          <w:lang w:val="en-US"/>
        </w:rPr>
        <w:instrText>ADDIN CSL_CITATION {"citationItems":[{"id":"ITEM-1","itemData":{"author":[{"dropping-particle":"","family":"Pratiwi","given":"Rahmi","non-dropping-particle":"","parse-names":false,"suffix":""},{"dropping-particle":"","family":"Noprizal","given":"","non-dropping-particle":"","parse-names":false,"suffix":""}],"container-title":"Al Falah: Journal of Islamic Economics","id":"ITEM-1","issue":"2","issued":{"date-parts":[["2017"]]},"page":"129-166","title":"Formulasi Hybrid Contract Sebagai Alternatif Pembiayaan Pertanian di Bank Syariah","type":"article-journal","volume":"2"},"uris":["http://www.mendeley.com/documents/?uuid=2cfa7568-6887-4fed-b0d0-de9c58b15d00"]}],"mendeley":{"formattedCitation":"(Pratiwi &amp; Noprizal, 2017)","manualFormatting":"Pratiwi &amp; Noprizal, (2017)","plainTextFormattedCitation":"(Pratiwi &amp; Noprizal, 2017)","previouslyFormattedCitation":"(Pratiwi and Noprizal, 2017)"},"properties":{"noteIndex":0},"schema":"https://github.com/citation-style-language/schema/raw/master/csl-citation.json"}</w:instrText>
      </w:r>
      <w:r w:rsidR="00997D85" w:rsidRPr="000F6142">
        <w:rPr>
          <w:rFonts w:ascii="Times New Roman" w:hAnsi="Times New Roman" w:cs="Times New Roman"/>
          <w:sz w:val="24"/>
          <w:szCs w:val="24"/>
          <w:lang w:val="en-US"/>
        </w:rPr>
        <w:fldChar w:fldCharType="separate"/>
      </w:r>
      <w:r w:rsidR="00997D85" w:rsidRPr="000F6142">
        <w:rPr>
          <w:rFonts w:ascii="Times New Roman" w:hAnsi="Times New Roman" w:cs="Times New Roman"/>
          <w:noProof/>
          <w:sz w:val="24"/>
          <w:szCs w:val="24"/>
          <w:lang w:val="en-US"/>
        </w:rPr>
        <w:t>Pratiwi &amp; Noprizal, (2017)</w:t>
      </w:r>
      <w:r w:rsidR="00997D85" w:rsidRPr="000F6142">
        <w:rPr>
          <w:rFonts w:ascii="Times New Roman" w:hAnsi="Times New Roman" w:cs="Times New Roman"/>
          <w:sz w:val="24"/>
          <w:szCs w:val="24"/>
          <w:lang w:val="en-US"/>
        </w:rPr>
        <w:fldChar w:fldCharType="end"/>
      </w:r>
      <w:r w:rsidR="00997D85" w:rsidRPr="000F6142">
        <w:rPr>
          <w:rFonts w:ascii="Times New Roman" w:hAnsi="Times New Roman" w:cs="Times New Roman"/>
          <w:sz w:val="24"/>
          <w:szCs w:val="24"/>
          <w:lang w:val="en-US"/>
        </w:rPr>
        <w:t xml:space="preserve"> in formulating a hybrid contract between b</w:t>
      </w:r>
      <w:r w:rsidR="00997D85" w:rsidRPr="000F6142">
        <w:rPr>
          <w:rFonts w:ascii="Times New Roman" w:hAnsi="Times New Roman" w:cs="Times New Roman"/>
          <w:i/>
          <w:iCs/>
          <w:sz w:val="24"/>
          <w:szCs w:val="24"/>
          <w:lang w:val="en-US"/>
        </w:rPr>
        <w:t>a'i al-wafa wal muzara'ah/mukhabarah</w:t>
      </w:r>
      <w:r w:rsidR="00997D85" w:rsidRPr="000F6142">
        <w:rPr>
          <w:rFonts w:ascii="Times New Roman" w:hAnsi="Times New Roman" w:cs="Times New Roman"/>
          <w:sz w:val="24"/>
          <w:szCs w:val="24"/>
          <w:lang w:val="en-US"/>
        </w:rPr>
        <w:t xml:space="preserve"> has a weakness in the use of third party funding sources, of course customers and banks will wait until the harvest time arrives. The author provides a solution by developing corporate social responsibility (CSR) funds in Islamic financial institutions, capital in providing loans originating from CSR for the consumptive needs of the community. Consumptive needs referred to in this paper are spending money on urgent matters in the community, so that the price of guarantees higher than loans will provide a solution to congestion risk management. Furthermore, to avoid usury and Sharia guidelines on the use of pawning goods, land should only be managed by rahin. That way, the covenant of mukhabarah / muzara’ah is done with a profit sharing ratio of 75:25 or greater than that for rahin. This is to provide an opportunity for rahin to pay bail. Whereas profit sharing for banks is not permitted to be used in operational matters but is included in CSR funds, so that Islamic financial institutions do not engage in ribawi practices.</w:t>
      </w:r>
    </w:p>
    <w:p w:rsidR="0058502F" w:rsidRPr="000F6142" w:rsidRDefault="0058502F" w:rsidP="006D34CB">
      <w:pPr>
        <w:spacing w:line="240" w:lineRule="auto"/>
        <w:jc w:val="center"/>
        <w:rPr>
          <w:rFonts w:ascii="Times New Roman" w:hAnsi="Times New Roman" w:cs="Times New Roman"/>
          <w:sz w:val="24"/>
          <w:szCs w:val="24"/>
          <w:lang w:val="en-US"/>
        </w:rPr>
      </w:pPr>
    </w:p>
    <w:p w:rsidR="007B78DC" w:rsidRPr="000F6142" w:rsidRDefault="006D34CB" w:rsidP="007B78DC">
      <w:pPr>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Figure 4.</w:t>
      </w:r>
    </w:p>
    <w:p w:rsidR="00997D85" w:rsidRPr="000F6142" w:rsidRDefault="006D34CB" w:rsidP="007B78DC">
      <w:pPr>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 xml:space="preserve"> Schema of </w:t>
      </w:r>
      <w:r w:rsidRPr="000F6142">
        <w:rPr>
          <w:rFonts w:ascii="Times New Roman" w:hAnsi="Times New Roman" w:cs="Times New Roman"/>
          <w:b/>
          <w:bCs/>
          <w:i/>
          <w:iCs/>
          <w:sz w:val="24"/>
          <w:szCs w:val="24"/>
          <w:lang w:val="en-US"/>
        </w:rPr>
        <w:t>Nating, Mapajak, Massanra, and Taga</w:t>
      </w:r>
      <w:r w:rsidRPr="000F6142">
        <w:rPr>
          <w:rFonts w:ascii="Times New Roman" w:hAnsi="Times New Roman" w:cs="Times New Roman"/>
          <w:b/>
          <w:bCs/>
          <w:sz w:val="24"/>
          <w:szCs w:val="24"/>
          <w:lang w:val="en-US"/>
        </w:rPr>
        <w:t xml:space="preserve"> Practices of Islamic Financial Institutions</w:t>
      </w:r>
    </w:p>
    <w:p w:rsidR="006D34CB" w:rsidRPr="000F6142" w:rsidRDefault="006D34CB" w:rsidP="006D34CB">
      <w:pPr>
        <w:spacing w:after="0" w:line="240" w:lineRule="auto"/>
        <w:jc w:val="both"/>
        <w:rPr>
          <w:rFonts w:ascii="Times New Roman" w:hAnsi="Times New Roman" w:cs="Times New Roman"/>
          <w:sz w:val="24"/>
          <w:szCs w:val="24"/>
          <w:lang w:val="en-US"/>
        </w:rPr>
      </w:pPr>
      <w:r w:rsidRPr="000F6142">
        <w:rPr>
          <w:rFonts w:ascii="Calibri" w:hAnsi="Calibri" w:cs="Arial"/>
          <w:noProof/>
          <w:sz w:val="24"/>
          <w:szCs w:val="24"/>
          <w:lang w:eastAsia="en-GB"/>
        </w:rPr>
        <mc:AlternateContent>
          <mc:Choice Requires="wps">
            <w:drawing>
              <wp:anchor distT="0" distB="0" distL="114300" distR="114300" simplePos="0" relativeHeight="251665408" behindDoc="0" locked="0" layoutInCell="1" allowOverlap="1" wp14:anchorId="7FB40565" wp14:editId="383FFCBC">
                <wp:simplePos x="0" y="0"/>
                <wp:positionH relativeFrom="column">
                  <wp:posOffset>1762125</wp:posOffset>
                </wp:positionH>
                <wp:positionV relativeFrom="paragraph">
                  <wp:posOffset>511175</wp:posOffset>
                </wp:positionV>
                <wp:extent cx="1876425" cy="223520"/>
                <wp:effectExtent l="0" t="0" r="0" b="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22352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6D34CB">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5. </w:t>
                            </w:r>
                            <w:r w:rsidRPr="006D34CB">
                              <w:rPr>
                                <w:rFonts w:ascii="Times New Roman" w:hAnsi="Times New Roman" w:cs="Times New Roman"/>
                                <w:sz w:val="16"/>
                                <w:szCs w:val="16"/>
                                <w:lang w:val="en-US"/>
                              </w:rPr>
                              <w:t>the customer pays the loan money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115" style="position:absolute;left:0;text-align:left;margin-left:138.75pt;margin-top:40.25pt;width:147.75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U/iwIAABUFAAAOAAAAZHJzL2Uyb0RvYy54bWysVNuO0zAQfUfiHyy/d3PZ9JJo09VeKEJa&#10;YMXCB7i201g4drDdpgvi3xlPtqULPCBEHpyMZzw+Z+ZMLi73nSY76byypqbZWUqJNNwKZTY1/fRx&#10;NVlQ4gMzgmlrZE0fpaeXy5cvLoa+krltrRbSEUhifDX0NW1D6Ksk8byVHfNntpcGnI11HQtguk0i&#10;HBsge6eTPE1nyWCd6J3l0nvYvR2ddIn5m0by8L5pvAxE1xSwBVwdruu4JssLVm0c61vFn2Cwf0DR&#10;MWXg0mOqWxYY2Tr1W6pOcWe9bcIZt11im0ZxiRyATZb+wuahZb1ELlAc3x/L5P9fWv5ud++IEtC7&#10;84wSwzpo0gcoGzMbLUnchBINva8g8qG/d5Gk7+8s/+yJsTctxMkr5+zQSiYAGMYnzw5Ew8NRsh7e&#10;WgH52TZYrNa+cV1MCHUge2zK47Epch8Ih81sMZ8V+ZQSDr48P5/m2LWEVYfTvfPhtbQdiR81dYAe&#10;s7PdnQ+AHkIPIYjeaiVWSms03GZ9ox3ZMRDICp9IGI740zBtYrCx8djoHncAJNwRfREuNvxbmeVF&#10;ep2Xk9VsMZ8Uq2I6KefpYpJm5XU5S4uyuF19jwCzomqVENLcKSMP4suKv2vu0xiMskH5kQHqMy3S&#10;FMk/g+9PWab4/IllpwIMo1ZdTRfHIFbFzr4yAnizKjClx+/kOX6sGRTh8MayoA5i60cJhf16j1rL&#10;zw+qWlvxCMpwFhoH8wl/EvhorftKyQBTWVP/ZcucpES/MaCuMiuKOMZoFNM5aIG4U8/61MMMh1Q1&#10;5cFRMho3YRz+be/UpoW7MqyWsVegyUahXKJeR1xAJhowe0jr6T8Rh/vUxqiff7PlDwAAAP//AwBQ&#10;SwMEFAAGAAgAAAAhAEUaPVPcAAAACgEAAA8AAABkcnMvZG93bnJldi54bWxMj8FOwzAMhu9IvENk&#10;JG4sWUfXqTSdAAlxZpt2ThuvrdY4VZJt5e0xJzhZlj/9/v5qO7tRXDHEwZOG5UKBQGq9HajTcNh/&#10;PG1AxGTImtETavjGCNv6/q4ypfU3+sLrLnWCQyiWRkOf0lRKGdsenYkLPyHx7eSDM4nX0EkbzI3D&#10;3SgzpdbSmYH4Q28mfO+xPe8uToNMn3jez9mRVurZNG/hdDhOUuvHh/n1BUTCOf3B8KvP6lCzU+Mv&#10;ZKMYNWRFkTOqYaN4MpAXKy7XMLnMC5B1Jf9XqH8AAAD//wMAUEsBAi0AFAAGAAgAAAAhALaDOJL+&#10;AAAA4QEAABMAAAAAAAAAAAAAAAAAAAAAAFtDb250ZW50X1R5cGVzXS54bWxQSwECLQAUAAYACAAA&#10;ACEAOP0h/9YAAACUAQAACwAAAAAAAAAAAAAAAAAvAQAAX3JlbHMvLnJlbHNQSwECLQAUAAYACAAA&#10;ACEAdS6VP4sCAAAVBQAADgAAAAAAAAAAAAAAAAAuAgAAZHJzL2Uyb0RvYy54bWxQSwECLQAUAAYA&#10;CAAAACEARRo9U9wAAAAKAQAADwAAAAAAAAAAAAAAAADlBAAAZHJzL2Rvd25yZXYueG1sUEsFBgAA&#10;AAAEAAQA8wAAAO4FAAAAAA==&#10;" stroked="f" strokeweight="2pt">
                <v:textbox>
                  <w:txbxContent>
                    <w:p w:rsidR="000F6142" w:rsidRDefault="000F6142" w:rsidP="006D34CB">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5. </w:t>
                      </w:r>
                      <w:r w:rsidRPr="006D34CB">
                        <w:rPr>
                          <w:rFonts w:ascii="Times New Roman" w:hAnsi="Times New Roman" w:cs="Times New Roman"/>
                          <w:sz w:val="16"/>
                          <w:szCs w:val="16"/>
                          <w:lang w:val="en-US"/>
                        </w:rPr>
                        <w:t>the customer pays the loan money</w:t>
                      </w:r>
                    </w:p>
                  </w:txbxContent>
                </v:textbox>
              </v:rect>
            </w:pict>
          </mc:Fallback>
        </mc:AlternateContent>
      </w:r>
      <w:r w:rsidRPr="000F6142">
        <w:rPr>
          <w:rFonts w:ascii="Calibri" w:hAnsi="Calibri" w:cs="Arial"/>
          <w:noProof/>
          <w:sz w:val="24"/>
          <w:szCs w:val="24"/>
          <w:lang w:eastAsia="en-GB"/>
        </w:rPr>
        <mc:AlternateContent>
          <mc:Choice Requires="wps">
            <w:drawing>
              <wp:anchor distT="0" distB="0" distL="114300" distR="114300" simplePos="0" relativeHeight="251666432" behindDoc="0" locked="0" layoutInCell="1" allowOverlap="1" wp14:anchorId="09CF9AAE" wp14:editId="7C6DCBA4">
                <wp:simplePos x="0" y="0"/>
                <wp:positionH relativeFrom="column">
                  <wp:posOffset>2499995</wp:posOffset>
                </wp:positionH>
                <wp:positionV relativeFrom="paragraph">
                  <wp:posOffset>1880235</wp:posOffset>
                </wp:positionV>
                <wp:extent cx="2065655" cy="257175"/>
                <wp:effectExtent l="4445" t="381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5717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0F77CD">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4. </w:t>
                            </w:r>
                            <w:r w:rsidRPr="000F77CD">
                              <w:rPr>
                                <w:rFonts w:ascii="Times New Roman" w:hAnsi="Times New Roman" w:cs="Times New Roman"/>
                                <w:sz w:val="16"/>
                                <w:szCs w:val="16"/>
                                <w:lang w:val="en-US"/>
                              </w:rPr>
                              <w:t>Revenue Share for institutions returned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116" style="position:absolute;left:0;text-align:left;margin-left:196.85pt;margin-top:148.05pt;width:162.6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WhwIAABU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1e&#10;QX4U6aFIHyFtRK0lR2ERUjQYV4Pno3mwIUhn7jX94pDStx348Wtr9dBxwoBYFvyTswPBcHAUrYZ3&#10;mgE+2Xgds7VrbR8AIQ9oF4vydCwK33lEYTFPp+W0LDGisJeXs2xWxitIfThtrPNvuO5RmDTYAvuI&#10;Trb3zgc2pD64RPZaCrYUUkbDrle30qItAYEs47dHd6duUgVnpcOxEXFcAZJwR9gLdGPBv1dZXqQ3&#10;eTVZTuezSbEsykk1S+eTNKtuqmlaVMXd8kcgmBV1Jxjj6l4ofhBfVvxdcfdtMMomyg8NIT9Fmsbg&#10;z+i70yjT+P0pyl54aEYp+gbPj06kDpV9rRjETWpPhBznyTn/mGZIwuEf0xJ1EEo/SsjvVruotbwI&#10;1wddrDR7AmVYDYUD/cFLApNO228YDdCVDXZfN8RyjORbBeqqsqIIbRyNopzlYNjTndXpDlEUoBpM&#10;vcVoNG792PwbY8W6g7uymC2lr0GTrYhyeea1VzL0Xgxr/06E5j61o9fza7b4CQAA//8DAFBLAwQU&#10;AAYACAAAACEAp1eeBd0AAAALAQAADwAAAGRycy9kb3ducmV2LnhtbEyPy07DMBBF90j8gzVI7Kjz&#10;QGkT4lSAhFjTVl078TSJGo8j223D3zOsYDm6R3fOrbeLncQVfRgdKUhXCQikzpmRegWH/cfTBkSI&#10;moyeHKGCbwywbe7val0Zd6MvvO5iL7iEQqUVDDHOlZShG9DqsHIzEmcn562OfPpeGq9vXG4nmSVJ&#10;Ia0eiT8Mesb3Abvz7mIVyPiJ5/2SHSlPnnX75k+H4yyVenxYXl9ARFziHwy/+qwODTu17kImiElB&#10;XuZrRhVkZZGCYGKdlryu5SgvCpBNLf9vaH4AAAD//wMAUEsBAi0AFAAGAAgAAAAhALaDOJL+AAAA&#10;4QEAABMAAAAAAAAAAAAAAAAAAAAAAFtDb250ZW50X1R5cGVzXS54bWxQSwECLQAUAAYACAAAACEA&#10;OP0h/9YAAACUAQAACwAAAAAAAAAAAAAAAAAvAQAAX3JlbHMvLnJlbHNQSwECLQAUAAYACAAAACEA&#10;PgDn1ocCAAAVBQAADgAAAAAAAAAAAAAAAAAuAgAAZHJzL2Uyb0RvYy54bWxQSwECLQAUAAYACAAA&#10;ACEAp1eeBd0AAAALAQAADwAAAAAAAAAAAAAAAADhBAAAZHJzL2Rvd25yZXYueG1sUEsFBgAAAAAE&#10;AAQA8wAAAOsFAAAAAA==&#10;" stroked="f" strokeweight="2pt">
                <v:textbox>
                  <w:txbxContent>
                    <w:p w:rsidR="000F6142" w:rsidRDefault="000F6142" w:rsidP="000F77CD">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4. </w:t>
                      </w:r>
                      <w:r w:rsidRPr="000F77CD">
                        <w:rPr>
                          <w:rFonts w:ascii="Times New Roman" w:hAnsi="Times New Roman" w:cs="Times New Roman"/>
                          <w:sz w:val="16"/>
                          <w:szCs w:val="16"/>
                          <w:lang w:val="en-US"/>
                        </w:rPr>
                        <w:t>Revenue Share for institutions returned</w:t>
                      </w:r>
                    </w:p>
                  </w:txbxContent>
                </v:textbox>
              </v:rect>
            </w:pict>
          </mc:Fallback>
        </mc:AlternateContent>
      </w:r>
      <w:r w:rsidRPr="000F6142">
        <w:rPr>
          <w:rFonts w:ascii="Calibri" w:hAnsi="Calibri" w:cs="Arial"/>
          <w:noProof/>
          <w:sz w:val="24"/>
          <w:szCs w:val="24"/>
          <w:lang w:eastAsia="en-GB"/>
        </w:rPr>
        <mc:AlternateContent>
          <mc:Choice Requires="wps">
            <w:drawing>
              <wp:anchor distT="0" distB="0" distL="114300" distR="114300" simplePos="0" relativeHeight="251667456" behindDoc="0" locked="0" layoutInCell="1" allowOverlap="1" wp14:anchorId="1B2A48E4" wp14:editId="403B2579">
                <wp:simplePos x="0" y="0"/>
                <wp:positionH relativeFrom="column">
                  <wp:posOffset>1617345</wp:posOffset>
                </wp:positionH>
                <wp:positionV relativeFrom="paragraph">
                  <wp:posOffset>721995</wp:posOffset>
                </wp:positionV>
                <wp:extent cx="2171700" cy="0"/>
                <wp:effectExtent l="26670" t="93345" r="30480" b="97155"/>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28575">
                          <a:solidFill>
                            <a:srgbClr val="000000"/>
                          </a:solidFill>
                          <a:prstDash val="lgDash"/>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127.35pt;margin-top:56.85pt;width:17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FkSQIAAKcEAAAOAAAAZHJzL2Uyb0RvYy54bWysVE1v2zAMvQ/YfxB0T21nSZMaTYrCTnbp&#10;1gLtfoAiybYwWRQkJU4w7L+PUj7WbpdimA+yZJGPfOSjb+/2vSY76bwCs6DFVU6JNByEMu2CfntZ&#10;j+aU+MCMYBqMXNCD9PRu+fHD7WBLOYYOtJCOIIjx5WAXtAvBllnmeSd75q/ASoOXDbieBTy6NhOO&#10;DYje62yc59fZAE5YB1x6j1/r4yVdJvymkTw8No2XgegFxdxCWl1aN3HNlresbB2zneKnNNg/ZNEz&#10;ZTDoBapmgZGtU39B9Yo78NCEKw59Bk2juEwckE2R/8HmuWNWJi5YHG8vZfL/D5Z/3T05ogT2bnxD&#10;iWE9Nuk5OKbaLpB752AgFRiDhQRHog1WbLC+RMfKPLnIme/Ns30A/t0TA1XHTCtT5i8Hi2BF9Mje&#10;uMSDtxh3M3wBgTZsGyCVb9+4PkJiYcg+delw6ZLcB8Lx47iYFbMcm8nPdxkrz47W+fBZQk/iZkH9&#10;icmFQpHCsN2DDzEtVp4dYlQDa6V1koQ2ZMBQ8+lsmjw8aCXibbTzrt1U2pEdi6pKTyKJN6/NInTN&#10;fHe0023cHwXnYGtEitNJJlZGkJBqxWK9aYzcS0GJljhTcZdMA1P6XabISpuYJ1YMeZ52Rzn+uMlv&#10;VvPVfDKajK9Xo0le16P7dTUZXa+L2bT+VFdVXfyMlItJ2SkhpImsz6NRTN4nvdOQHkV9GY5LfbO3&#10;6KkRmOz5nZJOkokqOeptA+Lw5GLPonpwGpLxaXLjuL0+J6vf/5flLwAAAP//AwBQSwMEFAAGAAgA&#10;AAAhAOvzkfreAAAACwEAAA8AAABkcnMvZG93bnJldi54bWxMj0tPw0AMhO9I/IeVkbjRTd80ZFPx&#10;UKMicaClB45uYpKIrDfKbtrw7zESEtzGntH4c7IebKNO1PnasYHxKAJFnLui5tLA4W1zcwvKB+QC&#10;G8dk4Is8rNPLiwTjwp15R6d9KJWUsI/RQBVCG2vt84os+pFricX7cJ3FIGNX6qLDs5TbRk+iaKEt&#10;1iwXKmzpsaL8c99bA0+r6Wt2KAk3z7PtQ88vmX4PmTHXV8P9HahAQ/gLww++oEMqTEfXc+FVY2Ay&#10;ny0lKsZ4KkIS89VCxPF3o9NE//8h/QYAAP//AwBQSwECLQAUAAYACAAAACEAtoM4kv4AAADhAQAA&#10;EwAAAAAAAAAAAAAAAAAAAAAAW0NvbnRlbnRfVHlwZXNdLnhtbFBLAQItABQABgAIAAAAIQA4/SH/&#10;1gAAAJQBAAALAAAAAAAAAAAAAAAAAC8BAABfcmVscy8ucmVsc1BLAQItABQABgAIAAAAIQBjMzFk&#10;SQIAAKcEAAAOAAAAAAAAAAAAAAAAAC4CAABkcnMvZTJvRG9jLnhtbFBLAQItABQABgAIAAAAIQDr&#10;85H63gAAAAsBAAAPAAAAAAAAAAAAAAAAAKMEAABkcnMvZG93bnJldi54bWxQSwUGAAAAAAQABADz&#10;AAAArgUAAAAA&#10;" strokeweight="2.25pt">
                <v:stroke dashstyle="longDash" startarrow="open" endarrow="open"/>
              </v:shape>
            </w:pict>
          </mc:Fallback>
        </mc:AlternateContent>
      </w:r>
      <w:r w:rsidRPr="000F6142">
        <w:rPr>
          <w:rFonts w:ascii="Calibri" w:hAnsi="Calibri" w:cs="Arial"/>
          <w:noProof/>
          <w:sz w:val="24"/>
          <w:szCs w:val="24"/>
          <w:lang w:eastAsia="en-GB"/>
        </w:rPr>
        <mc:AlternateContent>
          <mc:Choice Requires="wps">
            <w:drawing>
              <wp:anchor distT="0" distB="0" distL="114300" distR="114300" simplePos="0" relativeHeight="251668480" behindDoc="0" locked="0" layoutInCell="1" allowOverlap="1" wp14:anchorId="38197A36" wp14:editId="447228A2">
                <wp:simplePos x="0" y="0"/>
                <wp:positionH relativeFrom="column">
                  <wp:posOffset>1538605</wp:posOffset>
                </wp:positionH>
                <wp:positionV relativeFrom="paragraph">
                  <wp:posOffset>2451100</wp:posOffset>
                </wp:positionV>
                <wp:extent cx="1868805" cy="318135"/>
                <wp:effectExtent l="0" t="3175" r="2540" b="254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31813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0F77CD">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2. </w:t>
                            </w:r>
                            <w:r w:rsidRPr="000F77CD">
                              <w:rPr>
                                <w:rFonts w:ascii="Times New Roman" w:hAnsi="Times New Roman" w:cs="Times New Roman"/>
                                <w:sz w:val="16"/>
                                <w:szCs w:val="16"/>
                                <w:lang w:val="en-US"/>
                              </w:rPr>
                              <w:t xml:space="preserve">Loans with </w:t>
                            </w:r>
                            <w:r w:rsidRPr="000F77CD">
                              <w:rPr>
                                <w:rFonts w:ascii="Times New Roman" w:hAnsi="Times New Roman" w:cs="Times New Roman"/>
                                <w:i/>
                                <w:iCs/>
                                <w:sz w:val="16"/>
                                <w:szCs w:val="16"/>
                                <w:lang w:val="en-US"/>
                              </w:rPr>
                              <w:t>Qardhul Hasan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117" style="position:absolute;left:0;text-align:left;margin-left:121.15pt;margin-top:193pt;width:147.15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OdiAIAABUFAAAOAAAAZHJzL2Uyb0RvYy54bWysVNuO2yAQfa/Uf0C8Z31ZJ2tb66z20lSV&#10;tu2q234AARyjYqBA4uxW/fcOOMkmbR+qqn7ADAyHMzNnuLza9hJtuHVCqwZnZylGXFHNhFo1+Mvn&#10;xaTEyHmiGJFa8QY/cYev5q9fXQ6m5rnutGTcIgBRrh5MgzvvTZ0kjna8J+5MG65gs9W2Jx5Mu0qY&#10;JQOg9zLJ03SWDNoyYzXlzsHq3biJ5xG/bTn1H9vWcY9kg4Gbj6ON4zKMyfyS1CtLTCfojgb5BxY9&#10;EQouPUDdEU/Q2orfoHpBrXa69WdU94luW0F5jAGiydJfonnsiOExFkiOM4c0uf8HSz9sHiwSDGqX&#10;Q6kU6aFInyBtRK0kR2ERUjQYV4Pno3mwIUhn7jX96pDStx348Wtr9dBxwoBYFvyTkwPBcHAULYf3&#10;mgE+WXsds7VtbR8AIQ9oG4vydCgK33pEYTErZ2WZTjGisHeeldn5NF5B6v1pY51/y3WPwqTBFthH&#10;dLK5dz6wIfXeJbLXUrCFkDIadrW8lRZtCAhkEb8dujt2kyo4Kx2OjYjjCpCEO8JeoBsL/r3K8iK9&#10;yavJYlZeTIpFMZ1UF2k5SbPqppqlRVXcLX4EgllRd4Ixru6F4nvxZcXfFXfXBqNsovzQ0OB8WqRp&#10;DP6EvjuOMo3fn6LshYdmlKJvcHlwInWo7BvFIG5SeyLkOE9O+cc0QxL2/5iWqINQ+lFCfrvcRq3l&#10;sYRBF0vNnkAZVkPhoD/hJYFJp+0zRgN0ZYPdtzWxHCP5ToG6qqwoQhtHo5he5GDY453l8Q5RFKAa&#10;TL3FaDRu/dj8a2PFqoO7spgtpa9Bk62IcnnhtVMy9F4Ma/dOhOY+tqPXy2s2/wkAAP//AwBQSwME&#10;FAAGAAgAAAAhAMjKskjdAAAACwEAAA8AAABkcnMvZG93bnJldi54bWxMj8FOwzAQRO9I/IO1SNyo&#10;0yRYVYhTARLiTFv17MTbJGq8jmy3DX/PcoLjap9m3tTbxU3iiiGOnjSsVxkIpM7bkXoNh/3H0wZE&#10;TIasmTyhhm+MsG3u72pTWX+jL7zuUi84hGJlNAwpzZWUsRvQmbjyMxL/Tj44k/gMvbTB3DjcTTLP&#10;MiWdGYkbBjPj+4DdeXdxGmT6xPN+yY9UZKVp38LpcJyl1o8Py+sLiIRL+oPhV5/VoWGn1l/IRjFp&#10;yMu8YFRDsVE8ionnQikQrYayUGuQTS3/b2h+AAAA//8DAFBLAQItABQABgAIAAAAIQC2gziS/gAA&#10;AOEBAAATAAAAAAAAAAAAAAAAAAAAAABbQ29udGVudF9UeXBlc10ueG1sUEsBAi0AFAAGAAgAAAAh&#10;ADj9If/WAAAAlAEAAAsAAAAAAAAAAAAAAAAALwEAAF9yZWxzLy5yZWxzUEsBAi0AFAAGAAgAAAAh&#10;ABFt852IAgAAFQUAAA4AAAAAAAAAAAAAAAAALgIAAGRycy9lMm9Eb2MueG1sUEsBAi0AFAAGAAgA&#10;AAAhAMjKskjdAAAACwEAAA8AAAAAAAAAAAAAAAAA4gQAAGRycy9kb3ducmV2LnhtbFBLBQYAAAAA&#10;BAAEAPMAAADsBQAAAAA=&#10;" stroked="f" strokeweight="2pt">
                <v:textbox>
                  <w:txbxContent>
                    <w:p w:rsidR="000F6142" w:rsidRDefault="000F6142" w:rsidP="000F77CD">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2. </w:t>
                      </w:r>
                      <w:r w:rsidRPr="000F77CD">
                        <w:rPr>
                          <w:rFonts w:ascii="Times New Roman" w:hAnsi="Times New Roman" w:cs="Times New Roman"/>
                          <w:sz w:val="16"/>
                          <w:szCs w:val="16"/>
                          <w:lang w:val="en-US"/>
                        </w:rPr>
                        <w:t xml:space="preserve">Loans with </w:t>
                      </w:r>
                      <w:r w:rsidRPr="000F77CD">
                        <w:rPr>
                          <w:rFonts w:ascii="Times New Roman" w:hAnsi="Times New Roman" w:cs="Times New Roman"/>
                          <w:i/>
                          <w:iCs/>
                          <w:sz w:val="16"/>
                          <w:szCs w:val="16"/>
                          <w:lang w:val="en-US"/>
                        </w:rPr>
                        <w:t>Qardhul Hasan</w:t>
                      </w:r>
                    </w:p>
                  </w:txbxContent>
                </v:textbox>
              </v:rect>
            </w:pict>
          </mc:Fallback>
        </mc:AlternateContent>
      </w:r>
      <w:r w:rsidRPr="000F6142">
        <w:rPr>
          <w:rFonts w:ascii="Calibri" w:hAnsi="Calibri" w:cs="Arial"/>
          <w:noProof/>
          <w:sz w:val="24"/>
          <w:szCs w:val="24"/>
          <w:lang w:eastAsia="en-GB"/>
        </w:rPr>
        <w:drawing>
          <wp:anchor distT="0" distB="0" distL="114300" distR="114300" simplePos="0" relativeHeight="251669504" behindDoc="0" locked="0" layoutInCell="1" allowOverlap="1" wp14:anchorId="6A8D9F79" wp14:editId="562BCFE1">
            <wp:simplePos x="0" y="0"/>
            <wp:positionH relativeFrom="column">
              <wp:posOffset>2114550</wp:posOffset>
            </wp:positionH>
            <wp:positionV relativeFrom="paragraph">
              <wp:posOffset>881380</wp:posOffset>
            </wp:positionV>
            <wp:extent cx="970915" cy="548640"/>
            <wp:effectExtent l="0" t="0" r="635" b="3810"/>
            <wp:wrapNone/>
            <wp:docPr id="127" name="Picture 127" descr="sa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awah"/>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0915" cy="548640"/>
                    </a:xfrm>
                    <a:prstGeom prst="rect">
                      <a:avLst/>
                    </a:prstGeom>
                    <a:solidFill>
                      <a:srgbClr val="E36C0A"/>
                    </a:solidFill>
                  </pic:spPr>
                </pic:pic>
              </a:graphicData>
            </a:graphic>
            <wp14:sizeRelH relativeFrom="page">
              <wp14:pctWidth>0</wp14:pctWidth>
            </wp14:sizeRelH>
            <wp14:sizeRelV relativeFrom="page">
              <wp14:pctHeight>0</wp14:pctHeight>
            </wp14:sizeRelV>
          </wp:anchor>
        </w:drawing>
      </w:r>
      <w:r w:rsidRPr="000F6142">
        <w:rPr>
          <w:rFonts w:ascii="Calibri" w:hAnsi="Calibri" w:cs="Arial"/>
          <w:noProof/>
          <w:sz w:val="24"/>
          <w:szCs w:val="24"/>
          <w:lang w:eastAsia="en-GB"/>
        </w:rPr>
        <mc:AlternateContent>
          <mc:Choice Requires="wps">
            <w:drawing>
              <wp:anchor distT="0" distB="0" distL="114300" distR="114300" simplePos="0" relativeHeight="251670528" behindDoc="0" locked="0" layoutInCell="1" allowOverlap="1" wp14:anchorId="69D2CC4B" wp14:editId="56F4461E">
                <wp:simplePos x="0" y="0"/>
                <wp:positionH relativeFrom="column">
                  <wp:posOffset>1313180</wp:posOffset>
                </wp:positionH>
                <wp:positionV relativeFrom="paragraph">
                  <wp:posOffset>57785</wp:posOffset>
                </wp:positionV>
                <wp:extent cx="2908935" cy="257175"/>
                <wp:effectExtent l="0" t="635"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25717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6D34CB">
                            <w:pPr>
                              <w:jc w:val="center"/>
                              <w:rPr>
                                <w:rFonts w:ascii="Times New Roman" w:hAnsi="Times New Roman" w:cs="Times New Roman"/>
                                <w:i/>
                                <w:iCs/>
                                <w:sz w:val="16"/>
                                <w:szCs w:val="16"/>
                                <w:lang w:val="en-US"/>
                              </w:rPr>
                            </w:pPr>
                            <w:r>
                              <w:rPr>
                                <w:rFonts w:ascii="Times New Roman" w:hAnsi="Times New Roman" w:cs="Times New Roman"/>
                                <w:sz w:val="16"/>
                                <w:szCs w:val="16"/>
                                <w:lang w:val="en-US"/>
                              </w:rPr>
                              <w:t xml:space="preserve">1. </w:t>
                            </w:r>
                            <w:r w:rsidRPr="00084224">
                              <w:rPr>
                                <w:rFonts w:ascii="Times New Roman" w:hAnsi="Times New Roman" w:cs="Times New Roman"/>
                                <w:i/>
                                <w:iCs/>
                                <w:sz w:val="16"/>
                                <w:szCs w:val="16"/>
                                <w:lang w:val="en-US"/>
                              </w:rPr>
                              <w:t>Ba'I Wafa</w:t>
                            </w:r>
                            <w:r w:rsidRPr="006D34CB">
                              <w:rPr>
                                <w:rFonts w:ascii="Times New Roman" w:hAnsi="Times New Roman" w:cs="Times New Roman"/>
                                <w:sz w:val="16"/>
                                <w:szCs w:val="16"/>
                                <w:lang w:val="en-US"/>
                              </w:rPr>
                              <w:t xml:space="preserve"> Customer Agreement guarantees his field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118" style="position:absolute;left:0;text-align:left;margin-left:103.4pt;margin-top:4.55pt;width:229.0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NzhgIAABU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ULt8&#10;gpEiHRTpI6SNqI3kKCxCinrjKvB8NA82BOnMvaZfHFJ62YIfv7FW9y0nDIhlwT+5OBAMB0fRun+n&#10;GeCTrdcxW/vGdgEQ8oD2sShPp6LwvUcUFvMynZWvxhhR2MvH02w6jleQ6njaWOffcN2hMKmxBfYR&#10;nezunQ9sSHV0iey1FGwlpIyG3ayX0qIdAYGs4ndAd+duUgVnpcOxAXFYAZJwR9gLdGPBv5dZXqS3&#10;eTlaTWbTUbEqxqNyms5GaVbelpO0KIu71Y9AMCuqVjDG1b1Q/Ci+rPi74h7aYJBNlB/qQ36KNI3B&#10;X9B351Gm8ftTlJ3w0IxSdDWenZxIFSr7WjGIm1SeCDnMk0v+Mc2QhOM/piXqIJR+kJDfr/dRa8+q&#10;Wmv2BMqwGgoH/QkvCUxabb9h1ENX1th93RLLMZJvFairzIoitHE0ivE0B8Oe76zPd4iiAFVj6i1G&#10;g7H0Q/NvjRWbFu7KYraUvgFNNiLKJeh14HVQMvReDOvwToTmPrej1/NrtvgJAAD//wMAUEsDBBQA&#10;BgAIAAAAIQCduPlb2wAAAAgBAAAPAAAAZHJzL2Rvd25yZXYueG1sTI/BTsMwEETvSPyDtUjcqNMQ&#10;WU3IpgIkxJm26tmJt0nUeB3Zbhv+HnOC42hGM2/q7WIncSUfRscI61UGgrhzZuQe4bD/eNqACFGz&#10;0ZNjQvimANvm/q7WlXE3/qLrLvYilXCoNMIQ41xJGbqBrA4rNxMn7+S81TFJ30vj9S2V20nmWaak&#10;1SOnhUHP9D5Qd95dLIKMn3TeL/mRn7NCt2/+dDjOEvHxYXl9ARFpiX9h+MVP6NAkptZd2AQxIeSZ&#10;SugRoVyDSL5SRQmiRShKBbKp5f8DzQ8AAAD//wMAUEsBAi0AFAAGAAgAAAAhALaDOJL+AAAA4QEA&#10;ABMAAAAAAAAAAAAAAAAAAAAAAFtDb250ZW50X1R5cGVzXS54bWxQSwECLQAUAAYACAAAACEAOP0h&#10;/9YAAACUAQAACwAAAAAAAAAAAAAAAAAvAQAAX3JlbHMvLnJlbHNQSwECLQAUAAYACAAAACEAc/QD&#10;c4YCAAAVBQAADgAAAAAAAAAAAAAAAAAuAgAAZHJzL2Uyb0RvYy54bWxQSwECLQAUAAYACAAAACEA&#10;nbj5W9sAAAAIAQAADwAAAAAAAAAAAAAAAADgBAAAZHJzL2Rvd25yZXYueG1sUEsFBgAAAAAEAAQA&#10;8wAAAOgFAAAAAA==&#10;" stroked="f" strokeweight="2pt">
                <v:textbox>
                  <w:txbxContent>
                    <w:p w:rsidR="000F6142" w:rsidRDefault="000F6142" w:rsidP="006D34CB">
                      <w:pPr>
                        <w:jc w:val="center"/>
                        <w:rPr>
                          <w:rFonts w:ascii="Times New Roman" w:hAnsi="Times New Roman" w:cs="Times New Roman"/>
                          <w:i/>
                          <w:iCs/>
                          <w:sz w:val="16"/>
                          <w:szCs w:val="16"/>
                          <w:lang w:val="en-US"/>
                        </w:rPr>
                      </w:pPr>
                      <w:r>
                        <w:rPr>
                          <w:rFonts w:ascii="Times New Roman" w:hAnsi="Times New Roman" w:cs="Times New Roman"/>
                          <w:sz w:val="16"/>
                          <w:szCs w:val="16"/>
                          <w:lang w:val="en-US"/>
                        </w:rPr>
                        <w:t xml:space="preserve">1. </w:t>
                      </w:r>
                      <w:r w:rsidRPr="00084224">
                        <w:rPr>
                          <w:rFonts w:ascii="Times New Roman" w:hAnsi="Times New Roman" w:cs="Times New Roman"/>
                          <w:i/>
                          <w:iCs/>
                          <w:sz w:val="16"/>
                          <w:szCs w:val="16"/>
                          <w:lang w:val="en-US"/>
                        </w:rPr>
                        <w:t>Ba'I Wafa</w:t>
                      </w:r>
                      <w:r w:rsidRPr="006D34CB">
                        <w:rPr>
                          <w:rFonts w:ascii="Times New Roman" w:hAnsi="Times New Roman" w:cs="Times New Roman"/>
                          <w:sz w:val="16"/>
                          <w:szCs w:val="16"/>
                          <w:lang w:val="en-US"/>
                        </w:rPr>
                        <w:t xml:space="preserve"> Customer Agreement guarantees his field</w:t>
                      </w:r>
                    </w:p>
                  </w:txbxContent>
                </v:textbox>
              </v:rect>
            </w:pict>
          </mc:Fallback>
        </mc:AlternateContent>
      </w:r>
      <w:r w:rsidRPr="000F6142">
        <w:rPr>
          <w:rFonts w:ascii="Calibri" w:hAnsi="Calibri" w:cs="Arial"/>
          <w:noProof/>
          <w:sz w:val="24"/>
          <w:szCs w:val="24"/>
          <w:lang w:eastAsia="en-GB"/>
        </w:rPr>
        <mc:AlternateContent>
          <mc:Choice Requires="wpg">
            <w:drawing>
              <wp:anchor distT="0" distB="0" distL="114300" distR="114300" simplePos="0" relativeHeight="251671552" behindDoc="0" locked="0" layoutInCell="1" allowOverlap="1" wp14:anchorId="7432C3D0" wp14:editId="5A8EF760">
                <wp:simplePos x="0" y="0"/>
                <wp:positionH relativeFrom="column">
                  <wp:posOffset>1042035</wp:posOffset>
                </wp:positionH>
                <wp:positionV relativeFrom="paragraph">
                  <wp:posOffset>230505</wp:posOffset>
                </wp:positionV>
                <wp:extent cx="3289300" cy="238125"/>
                <wp:effectExtent l="80010" t="20955" r="88265" b="2667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238125"/>
                          <a:chOff x="3345" y="9427"/>
                          <a:chExt cx="5180" cy="375"/>
                        </a:xfrm>
                      </wpg:grpSpPr>
                      <wps:wsp>
                        <wps:cNvPr id="123" name="Straight Arrow Connector 175"/>
                        <wps:cNvCnPr>
                          <a:cxnSpLocks noChangeShapeType="1"/>
                        </wps:cNvCnPr>
                        <wps:spPr bwMode="auto">
                          <a:xfrm>
                            <a:off x="8521" y="9454"/>
                            <a:ext cx="3" cy="348"/>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4" name="Straight Arrow Connector 176"/>
                        <wps:cNvCnPr>
                          <a:cxnSpLocks noChangeShapeType="1"/>
                        </wps:cNvCnPr>
                        <wps:spPr bwMode="auto">
                          <a:xfrm rot="5400000">
                            <a:off x="3182" y="9609"/>
                            <a:ext cx="364"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5" name="Straight Connector 177"/>
                        <wps:cNvCnPr>
                          <a:cxnSpLocks noChangeShapeType="1"/>
                        </wps:cNvCnPr>
                        <wps:spPr bwMode="auto">
                          <a:xfrm rot="5400000">
                            <a:off x="5935" y="6845"/>
                            <a:ext cx="0" cy="51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82.05pt;margin-top:18.15pt;width:259pt;height:18.75pt;z-index:251671552" coordorigin="3345,9427" coordsize="518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vUKAMAAHkLAAAOAAAAZHJzL2Uyb0RvYy54bWzsVl1v0zAUfUfiP1h57/Jd0mjtNPVjLwMm&#10;bfwAN3E+RGJHttd0Qvx37rXTdB1CTAMBEutDasfx9bnnXB/7/GLfNmTHpKoFnzv+mecQxjOR17yc&#10;O5/uNpPEIUpTntNGcDZ3HphyLhZv35z3XcoCUYkmZ5JAEK7Svps7ldZd6roqq1hL1ZnoGIfBQsiW&#10;aujK0s0l7SF627iB503dXsi8kyJjSsHblR10FiZ+UbBMfywKxTRp5g5g0+YpzXOLT3dxTtNS0q6q&#10;swEGfQGKltYcFh1Draim5F7W34Vq60wKJQp9lonWFUVRZ8zkANn43pNsrqS470wuZdqX3UgTUPuE&#10;pxeHzT7sbiSpc9AuCBzCaQsimXUJvgB6+q5M4asr2d12N9LmCM1rkX1WMOw+Hcd+aT8m2/69yCEg&#10;vdfC0LMvZIshIHGyNyo8jCqwvSYZvAyDZBZ6IFYGY0GY+EFsZcoq0BKnhWEUOwRGZ1Hw7jC2HqbH&#10;fjLMDd+ZiS5N7bIG6gAN84KKU0dS1a+RelvRjhmtFNI1khoeSL3VktZlpcmllKInS8E5VKeQxLcw&#10;EQ9MXHJLcrbnA8mEi2VFecnMEncPHRDqY9aQz6Mp2FGg0E9JT+LAH9iLI8veSL0lPYwSE/9AHE07&#10;qfQVEy3BxtxRQy5jEr5Rl+6ulUZgxwkoNhebumngPU0bTnoQNYkhZ+wr0dQ5jpqOLLfLRpIdxc1q&#10;fgOMk89gU/DcRKsYzddDW9O6gTbRhh+KHDu4VstyhzQMzAlbFlzDcTlIGuAOLbtZv8y82TpZJ9Ek&#10;CqbrSeStVpPLzTKaTDeg0ipcLZcr/ysi96O0qvOccQR/MA4/el4NDRZmt/xoHSNN7ml0wyeAPfwb&#10;0EZ7lNsW8lbkDzcSsxvK+o/Vd/SM+p4i7yfFStPfXN9ECqjLOLJVg6IOFhP6CfgaesXUmyEOI7w1&#10;mimAR5Mxx8BoE8fifa3212o/dXM4duwRObr5aIHg4+Ys+kt1Hs9CeyZOEzgcT+p8OA7NwYgW8UNb&#10;b2qORxhN/wEjt0D/C6c29xK43xlphrsoXiAf942zH2/Mi28AAAD//wMAUEsDBBQABgAIAAAAIQDz&#10;5gkk3wAAAAkBAAAPAAAAZHJzL2Rvd25yZXYueG1sTI/BSsNAEIbvgu+wjODNbtJoDDGbUop6KoKt&#10;IN622WkSmp0N2W2Svr3jyR7/mY9/vilWs+3EiINvHSmIFxEIpMqZlmoFX/u3hwyED5qM7hyhggt6&#10;WJW3N4XOjZvoE8ddqAWXkM+1giaEPpfSVw1a7ReuR+Ld0Q1WB45DLc2gJy63nVxGUSqtbokvNLrH&#10;TYPVaXe2Ct4nPa2T+HXcno6by8/+6eN7G6NS93fz+gVEwDn8w/Cnz+pQstPBncl40XFOH2NGFSRp&#10;AoKBNFvy4KDgOclAloW8/qD8BQAA//8DAFBLAQItABQABgAIAAAAIQC2gziS/gAAAOEBAAATAAAA&#10;AAAAAAAAAAAAAAAAAABbQ29udGVudF9UeXBlc10ueG1sUEsBAi0AFAAGAAgAAAAhADj9If/WAAAA&#10;lAEAAAsAAAAAAAAAAAAAAAAALwEAAF9yZWxzLy5yZWxzUEsBAi0AFAAGAAgAAAAhANaRO9QoAwAA&#10;eQsAAA4AAAAAAAAAAAAAAAAALgIAAGRycy9lMm9Eb2MueG1sUEsBAi0AFAAGAAgAAAAhAPPmCSTf&#10;AAAACQEAAA8AAAAAAAAAAAAAAAAAggUAAGRycy9kb3ducmV2LnhtbFBLBQYAAAAABAAEAPMAAACO&#10;BgAAAAA=&#10;">
                <v:shape id="Straight Arrow Connector 175" o:spid="_x0000_s1027" type="#_x0000_t32" style="position:absolute;left:8521;top:9454;width:3;height:3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0DS8EAAADcAAAADwAAAGRycy9kb3ducmV2LnhtbERPTYvCMBC9L/gfwgheFk11wdVqFHER&#10;vHioK+hxaMa22ExKkq3135sFwds83ucs152pRUvOV5YVjEcJCOLc6ooLBaff3XAGwgdkjbVlUvAg&#10;D+tV72OJqbZ3zqg9hkLEEPYpKihDaFIpfV6SQT+yDXHkrtYZDBG6QmqH9xhuajlJkqk0WHFsKLGh&#10;bUn57fhnFPzoQ7ufZ4dz/u02n1tCDJdsqtSg320WIAJ14S1+ufc6zp98wf8z8QK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XQNLwQAAANwAAAAPAAAAAAAAAAAAAAAA&#10;AKECAABkcnMvZG93bnJldi54bWxQSwUGAAAAAAQABAD5AAAAjwMAAAAA&#10;" strokeweight="2.25pt">
                  <v:stroke endarrow="open"/>
                </v:shape>
                <v:shape id="Straight Arrow Connector 176" o:spid="_x0000_s1028" type="#_x0000_t32" style="position:absolute;left:3182;top:9609;width:36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xbWcIAAADcAAAADwAAAGRycy9kb3ducmV2LnhtbERPTWvCQBC9C/6HZYTedKO0IqmraKFo&#10;wUONQq9DdkzSZmdDdozpv+8KBW/zeJ+zXPeuVh21ofJsYDpJQBHn3lZcGDif3scLUEGQLdaeycAv&#10;BVivhoMlptbf+EhdJoWKIRxSNFCKNKnWIS/JYZj4hjhyF986lAjbQtsWbzHc1XqWJHPtsOLYUGJD&#10;byXlP9nVGfiwu4xezvvTZ3OQy7yT7df0+2jM06jfvIIS6uUh/nfvbZw/e4b7M/ECv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xbWcIAAADcAAAADwAAAAAAAAAAAAAA&#10;AAChAgAAZHJzL2Rvd25yZXYueG1sUEsFBgAAAAAEAAQA+QAAAJADAAAAAA==&#10;" strokeweight="2.25pt">
                  <v:stroke endarrow="open"/>
                </v:shape>
                <v:line id="Straight Connector 177" o:spid="_x0000_s1029" style="position:absolute;rotation:90;visibility:visible;mso-wrap-style:square" from="5935,6845" to="5935,12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1cA8UAAADcAAAADwAAAGRycy9kb3ducmV2LnhtbERPS2vCQBC+F/oflin0UnSjqEjqRkSR&#10;hpYefFy8jdlpNiQ7G7Jbk/77bkHobT6+56zWg23EjTpfOVYwGScgiAunKy4VnE/70RKED8gaG8ek&#10;4Ic8rLPHhxWm2vV8oNsxlCKGsE9RgQmhTaX0hSGLfuxa4sh9uc5iiLArpe6wj+G2kdMkWUiLFccG&#10;gy1tDRX18dsq4FndL2a796R5yYf8Y/tpLte3g1LPT8PmFUSgIfyL7+5cx/nTOfw9Ey+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1cA8UAAADcAAAADwAAAAAAAAAA&#10;AAAAAAChAgAAZHJzL2Rvd25yZXYueG1sUEsFBgAAAAAEAAQA+QAAAJMDAAAAAA==&#10;" strokeweight="2.25pt"/>
              </v:group>
            </w:pict>
          </mc:Fallback>
        </mc:AlternateContent>
      </w:r>
      <w:r w:rsidRPr="000F6142">
        <w:rPr>
          <w:rFonts w:ascii="Calibri" w:hAnsi="Calibri" w:cs="Arial"/>
          <w:noProof/>
          <w:sz w:val="24"/>
          <w:szCs w:val="24"/>
          <w:lang w:eastAsia="en-GB"/>
        </w:rPr>
        <mc:AlternateContent>
          <mc:Choice Requires="wpg">
            <w:drawing>
              <wp:anchor distT="0" distB="0" distL="114300" distR="114300" simplePos="0" relativeHeight="251672576" behindDoc="0" locked="0" layoutInCell="1" allowOverlap="1" wp14:anchorId="39B4FE9C" wp14:editId="6F986D40">
                <wp:simplePos x="0" y="0"/>
                <wp:positionH relativeFrom="column">
                  <wp:posOffset>3507105</wp:posOffset>
                </wp:positionH>
                <wp:positionV relativeFrom="paragraph">
                  <wp:posOffset>558800</wp:posOffset>
                </wp:positionV>
                <wp:extent cx="1814195" cy="817880"/>
                <wp:effectExtent l="1905" t="6350" r="3175" b="444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195" cy="817880"/>
                          <a:chOff x="7323" y="9903"/>
                          <a:chExt cx="2857" cy="1288"/>
                        </a:xfrm>
                      </wpg:grpSpPr>
                      <wps:wsp>
                        <wps:cNvPr id="117" name="Rectangle 178"/>
                        <wps:cNvSpPr>
                          <a:spLocks noChangeArrowheads="1"/>
                        </wps:cNvSpPr>
                        <wps:spPr bwMode="auto">
                          <a:xfrm>
                            <a:off x="7323" y="10756"/>
                            <a:ext cx="2857" cy="43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6D34CB">
                              <w:pPr>
                                <w:jc w:val="center"/>
                                <w:rPr>
                                  <w:rFonts w:ascii="Times New Roman" w:hAnsi="Times New Roman" w:cs="Times New Roman"/>
                                  <w:sz w:val="16"/>
                                  <w:szCs w:val="16"/>
                                  <w:lang w:val="en-US"/>
                                </w:rPr>
                              </w:pPr>
                              <w:r>
                                <w:rPr>
                                  <w:rFonts w:ascii="Times New Roman" w:hAnsi="Times New Roman" w:cs="Times New Roman"/>
                                  <w:sz w:val="16"/>
                                  <w:szCs w:val="16"/>
                                  <w:lang w:val="en-US"/>
                                </w:rPr>
                                <w:t>Islamic Financial Institutions</w:t>
                              </w:r>
                            </w:p>
                            <w:p w:rsidR="000F6142" w:rsidRDefault="000F6142" w:rsidP="006D34CB">
                              <w:pPr>
                                <w:jc w:val="center"/>
                                <w:rPr>
                                  <w:rFonts w:ascii="Times New Roman" w:hAnsi="Times New Roman" w:cs="Times New Roman"/>
                                  <w:sz w:val="16"/>
                                  <w:szCs w:val="16"/>
                                  <w:lang w:val="en-US"/>
                                </w:rPr>
                              </w:pPr>
                            </w:p>
                          </w:txbxContent>
                        </wps:txbx>
                        <wps:bodyPr rot="0" vert="horz" wrap="square" lIns="91440" tIns="45720" rIns="91440" bIns="45720" anchor="ctr" anchorCtr="0" upright="1">
                          <a:noAutofit/>
                        </wps:bodyPr>
                      </wps:wsp>
                      <wpg:grpSp>
                        <wpg:cNvPr id="118" name="Group 106"/>
                        <wpg:cNvGrpSpPr>
                          <a:grpSpLocks/>
                        </wpg:cNvGrpSpPr>
                        <wpg:grpSpPr bwMode="auto">
                          <a:xfrm>
                            <a:off x="7841" y="9903"/>
                            <a:ext cx="1565" cy="884"/>
                            <a:chOff x="7841" y="9903"/>
                            <a:chExt cx="1565" cy="884"/>
                          </a:xfrm>
                        </wpg:grpSpPr>
                        <wps:wsp>
                          <wps:cNvPr id="119" name="Isosceles Triangle 179"/>
                          <wps:cNvSpPr>
                            <a:spLocks noChangeArrowheads="1"/>
                          </wps:cNvSpPr>
                          <wps:spPr bwMode="auto">
                            <a:xfrm>
                              <a:off x="7876" y="9903"/>
                              <a:ext cx="1459" cy="272"/>
                            </a:xfrm>
                            <a:prstGeom prst="triangle">
                              <a:avLst>
                                <a:gd name="adj" fmla="val 50000"/>
                              </a:avLst>
                            </a:prstGeom>
                            <a:solidFill>
                              <a:srgbClr val="17365D"/>
                            </a:solidFill>
                            <a:ln>
                              <a:noFill/>
                            </a:ln>
                            <a:effectLst>
                              <a:outerShdw dist="12700" dir="5400000" algn="ctr" rotWithShape="0">
                                <a:srgbClr val="000000"/>
                              </a:outerShdw>
                            </a:effectLst>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20" name="Rectangle 180"/>
                          <wps:cNvSpPr>
                            <a:spLocks noChangeArrowheads="1"/>
                          </wps:cNvSpPr>
                          <wps:spPr bwMode="auto">
                            <a:xfrm>
                              <a:off x="8083" y="10180"/>
                              <a:ext cx="1059" cy="431"/>
                            </a:xfrm>
                            <a:prstGeom prst="rect">
                              <a:avLst/>
                            </a:prstGeom>
                            <a:solidFill>
                              <a:srgbClr val="76923C"/>
                            </a:solidFill>
                            <a:ln w="25400">
                              <a:solidFill>
                                <a:srgbClr val="FFFFFF"/>
                              </a:solidFill>
                              <a:miter lim="800000"/>
                              <a:headEnd/>
                              <a:tailEnd/>
                            </a:ln>
                            <a:effectLst>
                              <a:outerShdw dist="12700" dir="5400000" algn="ctr" rotWithShape="0">
                                <a:srgbClr val="000000"/>
                              </a:outerShdw>
                            </a:effectLst>
                          </wps:spPr>
                          <wps:bodyPr rot="0" vert="horz" wrap="square" lIns="91440" tIns="45720" rIns="91440" bIns="45720" anchor="ctr" anchorCtr="0" upright="1">
                            <a:noAutofit/>
                          </wps:bodyPr>
                        </wps:wsp>
                        <wps:wsp>
                          <wps:cNvPr id="121" name="Rectangle 181"/>
                          <wps:cNvSpPr>
                            <a:spLocks noChangeArrowheads="1"/>
                          </wps:cNvSpPr>
                          <wps:spPr bwMode="auto">
                            <a:xfrm>
                              <a:off x="7841" y="10606"/>
                              <a:ext cx="1565" cy="181"/>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6" o:spid="_x0000_s1119" style="position:absolute;left:0;text-align:left;margin-left:276.15pt;margin-top:44pt;width:142.85pt;height:64.4pt;z-index:251672576" coordorigin="7323,9903" coordsize="2857,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9wngQAAFESAAAOAAAAZHJzL2Uyb0RvYy54bWzsWFtv2zYUfh+w/0Do3bEoS9YFcYo2qYMC&#10;6VYsHfZMS9Rlk0SNlCNnw/77Dg918SVZ22zJUKA2YIsieXhu33eOdP5qV5XkjktViHpl0TPbIryO&#10;RVLU2cr6+eN6FlhEtaxOWClqvrLuubJeXXz/3XnXRNwRuSgTLgkIqVXUNSsrb9smms9VnPOKqTPR&#10;8BomUyEr1sJQZvNEsg6kV+Xcse3lvBMyaaSIuVJw98pMWhcoP0153P6Ypoq3pFxZoFuLvxJ/N/p3&#10;fnHOokyyJi/iXg32BC0qVtRw6CjqirWMbGVxIqoqYimUSNuzWFRzkaZFzNEGsIbaR9ZcS7Ft0JYs&#10;6rJmdBO49shPTxYb/3D3QZIigdjRpUVqVkGQ8Fyib4B7uiaLYNW1bG6bD9LYCJc3Iv5NwfT8eF6P&#10;M7OYbLr3IgGBbNsKdM8ulZUWAYaTHUbhfowC37Ukhps0oC4NPYvEMBdQPwj6MMU5xFJv8xfOwiIw&#10;G4b2woQwzt/2253A881e6gSBnp2zyJyLuva6acMg5dTkVfXvvHqbs4ZjsJT21+hVUMZ49SdIRlZn&#10;JSdgk/EsrhzcqoxPSS0uc1jHX0spupyzBBSjaIfWGESbDXqgICKfdPLoLWr7HoaURYOvJ2e5C+/A&#10;VyxqpGqvuaiIvlhZEtTHGLK7G9Uatw5LdEiVKItkXZQlDmS2uSwluWOAuzV+eukHy8paL66F3mYk&#10;mjugHpyh57SiiKM/Q+q49hsnnK2XgT9z1643C307mNk0fBMubTd0r9Z/aQWpG+VFkvD6pqj5gGnq&#10;fl50e3YxaERUk25lOZ5r22j8gfpq30obPw9ZWRUtcFxZVJDO4yIW6dC+rROwm0UtK0pzPT/UH7MX&#10;nDD8o1sgj03sTRK3u80OIez4+ng9uRHJPaSGFBA4oD0gaLjIhfzDIh2Q3cpSv2+Z5BYp39WQXiF1&#10;Xc2OOHA934GB3J/Z7M+wOgZRKytupUXM4LI1nLptZJHlcBZFb9XiNSA/LTBdJr2QNRB8hl4QkuZy&#10;HzlQOg74yH52PvIDlx4Ry4AU6i0HSgpc7WYWTXx0um3io5ON/y8dhYNT3ymhYl5yRT7KYuClcEig&#10;kWYA2M/FS4EPFeeAxUdnux7oqfnf8Z0eUkPpGDinp6W2V36iJh2aLOlThyW/WiStSijqwEXE0/jr&#10;BSKPIa4GkXrn4wCn/mLpXfWbD5Y9SmPYgPRMJrbAArd50pGk0HxKHR9UgQEgR9OLVoywMoM2CoEF&#10;2P2laHMsKxrEqNyjhDNKN0SxfzA49RuZYjEYSHT4f4hMvybmfIn+RZeCk/7FdGSa0F+AJwI7MN0e&#10;tenQCo5EYQ9E4S5MjzT0ev9h/+IvQ2dx+TDwP7c7eLwH+sLuIOo7pH2Ej+B/WWo5akO+IcfgYej8&#10;HWglTpGDWfpCyBnbGWovTfM0df5TWwLPW/9cYp/e+WNVG+rtUcnUyFkE9JN99drR34fQ9wzIcYJF&#10;CG0nFuVFAF4L4fHtS4qyv9Zf04yUTc7ME9B+29E/NGANGoF7XLW/WmhNj9hgkn4VAO8t0Lj+HYt+&#10;MbI/xlXTm6CLvwEAAP//AwBQSwMEFAAGAAgAAAAhAHhUQHHgAAAACgEAAA8AAABkcnMvZG93bnJl&#10;di54bWxMj8tqwzAQRfeF/IOYQneN/MBBuJZDCGlXodAkULpTrIltYknGUmzn7ztZtbsZ5nDn3GI9&#10;m46NOPjWWQnxMgKGtnK6tbWE0/H9VQDzQVmtOmdRwh09rMvFU6Fy7Sb7heMh1IxCrM+VhCaEPufc&#10;Vw0a5ZeuR0u3ixuMCrQONdeDmijcdDyJohU3qrX0oVE9bhusroebkfAxqWmTxrtxf71s7z/H7PN7&#10;H6OUL8/z5g1YwDn8wfDQJ3UoyensblZ71knIsiQlVIIQ1IkAkT6Gs4QkXgngZcH/Vyh/AQAA//8D&#10;AFBLAQItABQABgAIAAAAIQC2gziS/gAAAOEBAAATAAAAAAAAAAAAAAAAAAAAAABbQ29udGVudF9U&#10;eXBlc10ueG1sUEsBAi0AFAAGAAgAAAAhADj9If/WAAAAlAEAAAsAAAAAAAAAAAAAAAAALwEAAF9y&#10;ZWxzLy5yZWxzUEsBAi0AFAAGAAgAAAAhAFnUT3CeBAAAURIAAA4AAAAAAAAAAAAAAAAALgIAAGRy&#10;cy9lMm9Eb2MueG1sUEsBAi0AFAAGAAgAAAAhAHhUQHHgAAAACgEAAA8AAAAAAAAAAAAAAAAA+AYA&#10;AGRycy9kb3ducmV2LnhtbFBLBQYAAAAABAAEAPMAAAAFCAAAAAA=&#10;">
                <v:rect id="Rectangle 178" o:spid="_x0000_s1120" style="position:absolute;left:7323;top:10756;width:2857;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afLb8A&#10;AADcAAAADwAAAGRycy9kb3ducmV2LnhtbERPTYvCMBC9C/sfwgh701R30aWall1B9KqWnmebsS02&#10;k5Jktf57syB4m8f7nHU+mE5cyfnWsoLZNAFBXFndcq2gOG0nXyB8QNbYWSYFd/KQZ2+jNaba3vhA&#10;12OoRQxhn6KCJoQ+ldJXDRn0U9sTR+5sncEQoauldniL4aaT8yRZSIMtx4YGe9o0VF2Of0aBDDu6&#10;nIZ5yR/JJ/7+uHNR9lKp9/HwvQIRaAgv8dO913H+bAn/z8QL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lp8tvwAAANwAAAAPAAAAAAAAAAAAAAAAAJgCAABkcnMvZG93bnJl&#10;di54bWxQSwUGAAAAAAQABAD1AAAAhAMAAAAA&#10;" stroked="f" strokeweight="2pt">
                  <v:textbox>
                    <w:txbxContent>
                      <w:p w:rsidR="000F6142" w:rsidRDefault="000F6142" w:rsidP="006D34CB">
                        <w:pPr>
                          <w:jc w:val="center"/>
                          <w:rPr>
                            <w:rFonts w:ascii="Times New Roman" w:hAnsi="Times New Roman" w:cs="Times New Roman"/>
                            <w:sz w:val="16"/>
                            <w:szCs w:val="16"/>
                            <w:lang w:val="en-US"/>
                          </w:rPr>
                        </w:pPr>
                        <w:r>
                          <w:rPr>
                            <w:rFonts w:ascii="Times New Roman" w:hAnsi="Times New Roman" w:cs="Times New Roman"/>
                            <w:sz w:val="16"/>
                            <w:szCs w:val="16"/>
                            <w:lang w:val="en-US"/>
                          </w:rPr>
                          <w:t>Islamic Financial Institutions</w:t>
                        </w:r>
                      </w:p>
                      <w:p w:rsidR="000F6142" w:rsidRDefault="000F6142" w:rsidP="006D34CB">
                        <w:pPr>
                          <w:jc w:val="center"/>
                          <w:rPr>
                            <w:rFonts w:ascii="Times New Roman" w:hAnsi="Times New Roman" w:cs="Times New Roman"/>
                            <w:sz w:val="16"/>
                            <w:szCs w:val="16"/>
                            <w:lang w:val="en-US"/>
                          </w:rPr>
                        </w:pPr>
                      </w:p>
                    </w:txbxContent>
                  </v:textbox>
                </v:rect>
                <v:group id="Group 106" o:spid="_x0000_s1121" style="position:absolute;left:7841;top:9903;width:1565;height:884" coordorigin="7841,9903" coordsize="1565,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Isosceles Triangle 179" o:spid="_x0000_s1122" type="#_x0000_t5" style="position:absolute;left:7876;top:9903;width:1459;height: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k0kcIA&#10;AADcAAAADwAAAGRycy9kb3ducmV2LnhtbERP22rCQBB9L/gPywi+lDrRUk1TVxFB8Emo9QOm2clF&#10;s7Mhu2r067uFQt/mcK6zWPW2UVfufO1Ew2ScgGLJnaml1HD82r6koHwgMdQ4YQ139rBaDp4WlBl3&#10;k0++HkKpYoj4jDRUIbQZos8rtuTHrmWJXOE6SyHCrkTT0S2G2wanSTJDS7XEhopa3lScnw8XqwGL&#10;t2dXvM6P+9Njuk2/9/jgFLUeDfv1B6jAffgX/7l3Js6fvMPvM/EC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TSRwgAAANwAAAAPAAAAAAAAAAAAAAAAAJgCAABkcnMvZG93&#10;bnJldi54bWxQSwUGAAAAAAQABAD1AAAAhwMAAAAA&#10;" fillcolor="#17365d" stroked="f" strokeweight="2pt">
                    <v:shadow on="t" color="black" offset="0,1pt"/>
                  </v:shape>
                  <v:rect id="Rectangle 180" o:spid="_x0000_s1123" style="position:absolute;left:8083;top:10180;width:1059;height: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UasYA&#10;AADcAAAADwAAAGRycy9kb3ducmV2LnhtbESPT2vCQBDF74LfYRmhF6kbPZSSukpRBGkv9Q+W3qbZ&#10;aZKanV2yWxO/vXMoeJvhvXnvN/Nl7xp1oTbWng1MJxko4sLbmksDx8Pm8RlUTMgWG89k4EoRlovh&#10;YI659R3v6LJPpZIQjjkaqFIKudaxqMhhnPhALNqPbx0mWdtS2xY7CXeNnmXZk3ZYszRUGGhVUXHe&#10;/zkD203z/hto/fXdhbfxka8fePrsjHkY9a8voBL16W7+v95awZ8J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3UasYAAADcAAAADwAAAAAAAAAAAAAAAACYAgAAZHJz&#10;L2Rvd25yZXYueG1sUEsFBgAAAAAEAAQA9QAAAIsDAAAAAA==&#10;" fillcolor="#76923c" strokecolor="white" strokeweight="2pt">
                    <v:shadow on="t" color="black" offset="0,1pt"/>
                  </v:rect>
                  <v:rect id="Rectangle 181" o:spid="_x0000_s1124" style="position:absolute;left:7841;top:10606;width:1565;height: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HNMQA&#10;AADcAAAADwAAAGRycy9kb3ducmV2LnhtbESPQWvCQBCF74L/YRmhl1A3UZCSukoVGnoSTHvocchO&#10;k7TZ2bC7muTfdwXB2wzvzfvebPej6cSVnG8tK8iWKQjiyuqWawVfn+/PLyB8QNbYWSYFE3nY7+az&#10;LebaDnymaxlqEUPY56igCaHPpfRVQwb90vbEUfuxzmCIq6uldjjEcNPJVZpupMGWI6HBno4NVX/l&#10;xUTuujj5b1M6Nr9pjYfpUiRZotTTYnx7BRFoDA/z/fpDx/qrDG7PxAnk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KxzTEAAAA3AAAAA8AAAAAAAAAAAAAAAAAmAIAAGRycy9k&#10;b3ducmV2LnhtbFBLBQYAAAAABAAEAPUAAACJAwAAAAA=&#10;" fillcolor="black" strokecolor="#f2f2f2" strokeweight="3pt">
                    <v:shadow on="t" color="#7f7f7f" opacity=".5" offset="1pt"/>
                  </v:rect>
                </v:group>
              </v:group>
            </w:pict>
          </mc:Fallback>
        </mc:AlternateContent>
      </w:r>
      <w:r w:rsidRPr="000F6142">
        <w:rPr>
          <w:rFonts w:ascii="Calibri" w:hAnsi="Calibri" w:cs="Arial"/>
          <w:noProof/>
          <w:sz w:val="24"/>
          <w:szCs w:val="24"/>
          <w:lang w:eastAsia="en-GB"/>
        </w:rPr>
        <mc:AlternateContent>
          <mc:Choice Requires="wpg">
            <w:drawing>
              <wp:anchor distT="0" distB="0" distL="114300" distR="114300" simplePos="0" relativeHeight="251673600" behindDoc="0" locked="0" layoutInCell="1" allowOverlap="1" wp14:anchorId="45A43480" wp14:editId="477EDCE7">
                <wp:simplePos x="0" y="0"/>
                <wp:positionH relativeFrom="column">
                  <wp:posOffset>457200</wp:posOffset>
                </wp:positionH>
                <wp:positionV relativeFrom="paragraph">
                  <wp:posOffset>578485</wp:posOffset>
                </wp:positionV>
                <wp:extent cx="1160145" cy="844550"/>
                <wp:effectExtent l="0" t="6985" r="1905"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844550"/>
                          <a:chOff x="2520" y="9934"/>
                          <a:chExt cx="1827" cy="1330"/>
                        </a:xfrm>
                      </wpg:grpSpPr>
                      <wps:wsp>
                        <wps:cNvPr id="108" name="Rectangle 182"/>
                        <wps:cNvSpPr>
                          <a:spLocks noChangeArrowheads="1"/>
                        </wps:cNvSpPr>
                        <wps:spPr bwMode="auto">
                          <a:xfrm>
                            <a:off x="2520" y="10859"/>
                            <a:ext cx="1827" cy="40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6D34CB">
                              <w:pPr>
                                <w:jc w:val="center"/>
                                <w:rPr>
                                  <w:rFonts w:ascii="Times New Roman" w:hAnsi="Times New Roman" w:cs="Times New Roman"/>
                                  <w:sz w:val="16"/>
                                  <w:szCs w:val="16"/>
                                  <w:lang w:val="en-US"/>
                                </w:rPr>
                              </w:pPr>
                              <w:r w:rsidRPr="00187063">
                                <w:rPr>
                                  <w:rFonts w:ascii="Times New Roman" w:hAnsi="Times New Roman" w:cs="Times New Roman"/>
                                  <w:sz w:val="16"/>
                                  <w:szCs w:val="16"/>
                                  <w:lang w:val="en-US"/>
                                </w:rPr>
                                <w:t>Customer / Partner</w:t>
                              </w:r>
                            </w:p>
                            <w:p w:rsidR="000F6142" w:rsidRDefault="000F6142" w:rsidP="006D34CB">
                              <w:pPr>
                                <w:jc w:val="center"/>
                                <w:rPr>
                                  <w:rFonts w:ascii="Times New Roman" w:hAnsi="Times New Roman" w:cs="Times New Roman"/>
                                  <w:sz w:val="16"/>
                                  <w:szCs w:val="16"/>
                                  <w:lang w:val="en-US"/>
                                </w:rPr>
                              </w:pPr>
                            </w:p>
                          </w:txbxContent>
                        </wps:txbx>
                        <wps:bodyPr rot="0" vert="horz" wrap="square" lIns="91440" tIns="45720" rIns="91440" bIns="45720" anchor="ctr" anchorCtr="0" upright="1">
                          <a:noAutofit/>
                        </wps:bodyPr>
                      </wps:wsp>
                      <wpg:grpSp>
                        <wpg:cNvPr id="109" name="Group 112"/>
                        <wpg:cNvGrpSpPr>
                          <a:grpSpLocks/>
                        </wpg:cNvGrpSpPr>
                        <wpg:grpSpPr bwMode="auto">
                          <a:xfrm>
                            <a:off x="2865" y="9934"/>
                            <a:ext cx="1173" cy="883"/>
                            <a:chOff x="2819" y="10018"/>
                            <a:chExt cx="1173" cy="883"/>
                          </a:xfrm>
                        </wpg:grpSpPr>
                        <wps:wsp>
                          <wps:cNvPr id="110" name="Oval 183"/>
                          <wps:cNvSpPr>
                            <a:spLocks noChangeArrowheads="1"/>
                          </wps:cNvSpPr>
                          <wps:spPr bwMode="auto">
                            <a:xfrm>
                              <a:off x="3004" y="10018"/>
                              <a:ext cx="769" cy="203"/>
                            </a:xfrm>
                            <a:prstGeom prst="ellipse">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11" name="Rounded Rectangle 184"/>
                          <wps:cNvSpPr>
                            <a:spLocks noChangeArrowheads="1"/>
                          </wps:cNvSpPr>
                          <wps:spPr bwMode="auto">
                            <a:xfrm>
                              <a:off x="3004" y="10237"/>
                              <a:ext cx="769" cy="337"/>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12" name="Rounded Rectangle 185"/>
                          <wps:cNvSpPr>
                            <a:spLocks noChangeArrowheads="1"/>
                          </wps:cNvSpPr>
                          <wps:spPr bwMode="auto">
                            <a:xfrm>
                              <a:off x="3822" y="10260"/>
                              <a:ext cx="170" cy="227"/>
                            </a:xfrm>
                            <a:prstGeom prst="roundRect">
                              <a:avLst>
                                <a:gd name="adj" fmla="val 16667"/>
                              </a:avLst>
                            </a:prstGeom>
                            <a:solidFill>
                              <a:srgbClr val="E36C0A"/>
                            </a:solidFill>
                            <a:ln>
                              <a:noFill/>
                            </a:ln>
                            <a:effectLst>
                              <a:outerShdw dist="37760" dir="7936421"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13" name="Rounded Rectangle 186"/>
                          <wps:cNvSpPr>
                            <a:spLocks noChangeArrowheads="1"/>
                          </wps:cNvSpPr>
                          <wps:spPr bwMode="auto">
                            <a:xfrm>
                              <a:off x="2819" y="10260"/>
                              <a:ext cx="171" cy="231"/>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14" name="Rounded Rectangle 187"/>
                          <wps:cNvSpPr>
                            <a:spLocks noChangeArrowheads="1"/>
                          </wps:cNvSpPr>
                          <wps:spPr bwMode="auto">
                            <a:xfrm>
                              <a:off x="2996" y="10583"/>
                              <a:ext cx="372" cy="318"/>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15" name="Rounded Rectangle 188"/>
                          <wps:cNvSpPr>
                            <a:spLocks noChangeArrowheads="1"/>
                          </wps:cNvSpPr>
                          <wps:spPr bwMode="auto">
                            <a:xfrm>
                              <a:off x="3395" y="10583"/>
                              <a:ext cx="372" cy="318"/>
                            </a:xfrm>
                            <a:prstGeom prst="roundRect">
                              <a:avLst>
                                <a:gd name="adj" fmla="val 16667"/>
                              </a:avLst>
                            </a:prstGeom>
                            <a:solidFill>
                              <a:srgbClr val="E36C0A"/>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 o:spid="_x0000_s1125" style="position:absolute;left:0;text-align:left;margin-left:36pt;margin-top:45.55pt;width:91.35pt;height:66.5pt;z-index:251673600" coordorigin="2520,9934" coordsize="1827,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KnFgUAAO8gAAAOAAAAZHJzL2Uyb0RvYy54bWzsmllv4zYQgN8L9D8Qek9MSrIuxFlkkzgo&#10;kHYXmxZ9piXqaCVRpeTYadH/3uFQku3URtvdOEVa+8GRxGsOzufhKBfv1lVJHoVqC1nPLHZOLSLq&#10;WCZFnc2sH76fnwUWaTteJ7yUtZhZT6K13l1+/dXFqomELXNZJkIRmKRuo1Uzs/Kua6LJpI1zUfH2&#10;XDaihsZUqop3cKuySaL4CmavyolNqTdZSZU0SsaibeHpjWm0LnH+NBVx9yFNW9GRcmaBbB1+K/xe&#10;6O/J5QWPMsWbvIh7MfhnSFHxooZFx6lueMfJUhV/mqoqYiVbmXbnsawmMk2LWKAOoA2jz7S5U3LZ&#10;oC5ZtMqa0Uxg2md2+uxp4+8ePypSJOA76luk5hU4Cdcl+gGYZ9VkEfS6U81D81EZHeHyXsY/t9A8&#10;ed6u7zPTmSxW38oEJuTLTqJ51qmq9BSgOFmjF55GL4h1R2J4yJhHmTu1SAxtgetOp72b4hx8qYfZ&#10;Uxt8Ca1h6LjGhXF+OwwPbFBEj2WOgyMnPDLroqy9bFox2HLtxqrtl1n1IeeNQGe12l6jVSEAjFU/&#10;wWbkdVYKwgLbWBZ7DmZtjU1JLa9z6CeulJKrXPAEBGO6P4i/NUDftOCRvzTyaC1Gg2lozDXaejSW&#10;S6e4xmArHjWq7e6ErIi+mFkKxEcf8sf7ttPibLpol7ayLJJ5UZZ4o7LFdanII4e4m+Onn32nW1nr&#10;zrXUw8yM5gmIB2voNi0oxtFvIbNd+t4Oz+Ze4J+5c3d6Fvo0OKMsfB961A3dm/nvWkDmRnmRJKK+&#10;L2oxxDRz/553e7qYaMSoJiu94VxKUfkd8dttLSl+9mlZFR0wriwq2M5jJx5p197WCejNo44Xpbme&#10;7MqPZgYjDH/RLLgRtO/NJu7WizWGsB3o5fXGWMjkCbaGkuA4CBUANFzkUv1qkRXAbma1vyy5EhYp&#10;v6lhe4XMdTUd8cad+jq81HbLYruF1zFMNbPiTlnE3Fx3hqnLRhVZDmsxtFYtryDy0wK3y0aufitD&#10;8Bm8YEiay+3ICYfI6XnE+qg5Ho/swAPu7IBljBTmOz2SAkebmUcbHgUMZNXEoZShD3Tj7QCk5yP/&#10;VR4xcK3h0QcITkARKrNDFojlI6HIodR9bqjBwL4HNtTYtimKNFppg5meRKIsi6bVrOXRP4bRreNd&#10;06t9YXoQRphG9DySS4jlhzxZkaTQVLT9UEdOUsD+15CAD8REmUEyhOEBEfhj0eX446BDUcu8Dxuo&#10;S9nk3CDTYWGIqAYr9N2RAOPyhgfbkoEd/0PMhMynR+OLYfItMfE1MhPGBhJ80sYWCdnOUDCven0s&#10;2A4mneaHX2eDIxYc03IYC7hltAobMOioypKedzz5ySJpVUJ+j+TzPA/XghmRIhhSQ9KDcXowozlB&#10;5E0kXieIHP14AznZcLzZAxE8UrwWRAIbZMEkzPb6E+OQWzAffpUxt4CzoTloDCfRIeCHU47W4k1C&#10;xPF9UNtkIn7oeK4NfD9lIl98ejtB5PgQgZNVXyPZAxFvONTC2fDotZLNSW4PRCCgECKOKcccLpW8&#10;WYicjjNiKDC/aAnoBJHjQwQqC4ch0peyt+qnx6ty2GHo9ZnIdKgVDZmI40OSoiHimELR6ThzqokM&#10;FR5T+sEa0vDeYqfcfILI8SEC5d/DEBnL66+QiThOaErRjJ4gciqs0skLvYz6X0Nk8wIYX0HhW3Us&#10;+/X/AaBf22/fY6/N/ylc/gEAAP//AwBQSwMEFAAGAAgAAAAhADMnJSrgAAAACQEAAA8AAABkcnMv&#10;ZG93bnJldi54bWxMj8FOwzAQRO9I/IO1SNyo49BSCHGqqgJOFRItEuK2jbdJ1HgdxW6S/j3mBLdZ&#10;zWrmTb6abCsG6n3jWIOaJSCIS2carjR87l/vHkH4gGywdUwaLuRhVVxf5ZgZN/IHDbtQiRjCPkMN&#10;dQhdJqUva7LoZ64jjt7R9RZDPPtKmh7HGG5bmSbJg7TYcGyosaNNTeVpd7Ya3kYc1/fqZdiejpvL&#10;937x/rVVpPXtzbR+BhFoCn/P8Isf0aGITAd3ZuNFq2GZxilBw5NSIKKfLuZLEIco0rkCWeTy/4Li&#10;BwAA//8DAFBLAQItABQABgAIAAAAIQC2gziS/gAAAOEBAAATAAAAAAAAAAAAAAAAAAAAAABbQ29u&#10;dGVudF9UeXBlc10ueG1sUEsBAi0AFAAGAAgAAAAhADj9If/WAAAAlAEAAAsAAAAAAAAAAAAAAAAA&#10;LwEAAF9yZWxzLy5yZWxzUEsBAi0AFAAGAAgAAAAhAHKsYqcWBQAA7yAAAA4AAAAAAAAAAAAAAAAA&#10;LgIAAGRycy9lMm9Eb2MueG1sUEsBAi0AFAAGAAgAAAAhADMnJSrgAAAACQEAAA8AAAAAAAAAAAAA&#10;AAAAcAcAAGRycy9kb3ducmV2LnhtbFBLBQYAAAAABAAEAPMAAAB9CAAAAAA=&#10;">
                <v:rect id="Rectangle 182" o:spid="_x0000_s1126" style="position:absolute;left:2520;top:10859;width:1827;height: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CdgsIA&#10;AADcAAAADwAAAGRycy9kb3ducmV2LnhtbESPQW/CMAyF75P2HyIj7TYS2DShjhRtkxC7DirOpjFt&#10;1capkgzKv8eHSbvZes/vfV5vJj+oC8XUBbawmBtQxHVwHTcWqsP2eQUqZWSHQ2CycKMEm/LxYY2F&#10;C1f+ocs+N0pCOBVooc15LLROdUse0zyMxKKdQ/SYZY2NdhGvEu4HvTTmTXvsWBpaHOmrpbrf/3oL&#10;Ou+oP0zLI7+YVzx9xnN1HLW1T7Pp4x1Upin/m/+uv53gG6GVZ2QC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0J2CwgAAANwAAAAPAAAAAAAAAAAAAAAAAJgCAABkcnMvZG93&#10;bnJldi54bWxQSwUGAAAAAAQABAD1AAAAhwMAAAAA&#10;" stroked="f" strokeweight="2pt">
                  <v:textbox>
                    <w:txbxContent>
                      <w:p w:rsidR="000F6142" w:rsidRDefault="000F6142" w:rsidP="006D34CB">
                        <w:pPr>
                          <w:jc w:val="center"/>
                          <w:rPr>
                            <w:rFonts w:ascii="Times New Roman" w:hAnsi="Times New Roman" w:cs="Times New Roman"/>
                            <w:sz w:val="16"/>
                            <w:szCs w:val="16"/>
                            <w:lang w:val="en-US"/>
                          </w:rPr>
                        </w:pPr>
                        <w:r w:rsidRPr="00187063">
                          <w:rPr>
                            <w:rFonts w:ascii="Times New Roman" w:hAnsi="Times New Roman" w:cs="Times New Roman"/>
                            <w:sz w:val="16"/>
                            <w:szCs w:val="16"/>
                            <w:lang w:val="en-US"/>
                          </w:rPr>
                          <w:t>Customer / Partner</w:t>
                        </w:r>
                      </w:p>
                      <w:p w:rsidR="000F6142" w:rsidRDefault="000F6142" w:rsidP="006D34CB">
                        <w:pPr>
                          <w:jc w:val="center"/>
                          <w:rPr>
                            <w:rFonts w:ascii="Times New Roman" w:hAnsi="Times New Roman" w:cs="Times New Roman"/>
                            <w:sz w:val="16"/>
                            <w:szCs w:val="16"/>
                            <w:lang w:val="en-US"/>
                          </w:rPr>
                        </w:pPr>
                      </w:p>
                    </w:txbxContent>
                  </v:textbox>
                </v:rect>
                <v:group id="Group 112" o:spid="_x0000_s1127" style="position:absolute;left:2865;top:9934;width:1173;height:883" coordorigin="2819,10018" coordsize="1173,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oval id="Oval 183" o:spid="_x0000_s1128" style="position:absolute;left:3004;top:10018;width:769;height: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K9MYA&#10;AADcAAAADwAAAGRycy9kb3ducmV2LnhtbESPQWvCQBCF74X+h2UKvdVNhEqJriKFUls91CjocciO&#10;2WB2NmS3Gv+9cyj0NsN78943s8XgW3WhPjaBDeSjDBRxFWzDtYH97uPlDVRMyBbbwGTgRhEW88eH&#10;GRY2XHlLlzLVSkI4FmjApdQVWsfKkcc4Ch2xaKfQe0yy9rW2PV4l3Ld6nGUT7bFhaXDY0buj6lz+&#10;egObbP399fO68p+u3BzO+Tb4cXM05vlpWE5BJRrSv/nvemUFPxd8eUYm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jK9MYAAADcAAAADwAAAAAAAAAAAAAAAACYAgAAZHJz&#10;L2Rvd25yZXYueG1sUEsFBgAAAAAEAAQA9QAAAIsDAAAAAA==&#10;" fillcolor="#e36c0a" stroked="f" strokeweight="2pt">
                    <v:shadow on="t" color="black" opacity="20970f" offset="0,2.2pt"/>
                  </v:oval>
                  <v:roundrect id="Rounded Rectangle 184" o:spid="_x0000_s1129" style="position:absolute;left:3004;top:10237;width:769;height:3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0fsIA&#10;AADcAAAADwAAAGRycy9kb3ducmV2LnhtbERPzWrCQBC+F/oOywje6iY9BEldJREK7aH+xD7AkB2T&#10;aHY2zW5jfHtXELzNx/c7i9VoWjFQ7xrLCuJZBIK4tLrhSsHv4fNtDsJ5ZI2tZVJwJQer5evLAlNt&#10;L7ynofCVCCHsUlRQe9+lUrqyJoNuZjviwB1tb9AH2FdS93gJ4aaV71GUSIMNh4YaO1rXVJ6Lf6Og&#10;a7KfrcET57vkL9snm3z4XudKTSdj9gHC0+if4of7S4f5c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vR+wgAAANwAAAAPAAAAAAAAAAAAAAAAAJgCAABkcnMvZG93&#10;bnJldi54bWxQSwUGAAAAAAQABAD1AAAAhwMAAAAA&#10;" fillcolor="#e36c0a" stroked="f" strokeweight="2pt">
                    <v:shadow on="t" color="black" opacity="20970f" offset="0,2.2pt"/>
                  </v:roundrect>
                  <v:roundrect id="Rounded Rectangle 185" o:spid="_x0000_s1130" style="position:absolute;left:3822;top:10260;width:170;height:2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A8gcMA&#10;AADcAAAADwAAAGRycy9kb3ducmV2LnhtbERPTWvCQBC9F/wPywje6kYRkegqWiha6qGNCnobs2MS&#10;zM6G7Brjv3eFQm/zeJ8zW7SmFA3VrrCsYNCPQBCnVhecKdjvPt8nIJxH1lhaJgUPcrCYd95mGGt7&#10;519qEp+JEMIuRgW591UspUtzMuj6tiIO3MXWBn2AdSZ1jfcQbko5jKKxNFhwaMixoo+c0mtyMwp+&#10;vifb9WF7XLnE7U/Lc7PJdl8jpXrddjkF4an1/+I/90aH+YMhvJ4JF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A8gcMAAADcAAAADwAAAAAAAAAAAAAAAACYAgAAZHJzL2Rv&#10;d25yZXYueG1sUEsFBgAAAAAEAAQA9QAAAIgDAAAAAA==&#10;" fillcolor="#e36c0a" stroked="f" strokeweight="2pt">
                    <v:shadow on="t" color="black" opacity="20970f" offset="-2pt,2.2pt"/>
                  </v:roundrect>
                  <v:roundrect id="Rounded Rectangle 186" o:spid="_x0000_s1131" style="position:absolute;left:2819;top:10260;width:171;height:2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PksIA&#10;AADcAAAADwAAAGRycy9kb3ducmV2LnhtbERPzWrCQBC+F/oOyxS81Y0KoaSukghCPaiN9gGG7JjE&#10;ZmfT7DbGt3cFwdt8fL8zXw6mET11rrasYDKOQBAXVtdcKvg5rt8/QDiPrLGxTAqu5GC5eH2ZY6Lt&#10;hXPqD74UIYRdggoq79tESldUZNCNbUscuJPtDPoAu1LqDi8h3DRyGkWxNFhzaKiwpVVFxe/h3yho&#10;63S7N3jm7Dv+S/N4l/WbVabU6G1IP0F4GvxT/HB/6TB/MoP7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SwgAAANwAAAAPAAAAAAAAAAAAAAAAAJgCAABkcnMvZG93&#10;bnJldi54bWxQSwUGAAAAAAQABAD1AAAAhwMAAAAA&#10;" fillcolor="#e36c0a" stroked="f" strokeweight="2pt">
                    <v:shadow on="t" color="black" opacity="20970f" offset="0,2.2pt"/>
                  </v:roundrect>
                  <v:roundrect id="Rounded Rectangle 187" o:spid="_x0000_s1132" style="position:absolute;left:2996;top:10583;width:372;height: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1X5sIA&#10;AADcAAAADwAAAGRycy9kb3ducmV2LnhtbERPzWrCQBC+F/oOyxS81Y0ioaSukghCPaiN9gGG7JjE&#10;ZmfT7DbGt3cFwdt8fL8zXw6mET11rrasYDKOQBAXVtdcKvg5rt8/QDiPrLGxTAqu5GC5eH2ZY6Lt&#10;hXPqD74UIYRdggoq79tESldUZNCNbUscuJPtDPoAu1LqDi8h3DRyGkWxNFhzaKiwpVVFxe/h3yho&#10;63S7N3jm7Dv+S/N4l/WbVabU6G1IP0F4GvxT/HB/6TB/MoP7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VfmwgAAANwAAAAPAAAAAAAAAAAAAAAAAJgCAABkcnMvZG93&#10;bnJldi54bWxQSwUGAAAAAAQABAD1AAAAhwMAAAAA&#10;" fillcolor="#e36c0a" stroked="f" strokeweight="2pt">
                    <v:shadow on="t" color="black" opacity="20970f" offset="0,2.2pt"/>
                  </v:roundrect>
                  <v:roundrect id="Rounded Rectangle 188" o:spid="_x0000_s1133" style="position:absolute;left:3395;top:10583;width:372;height: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yfcIA&#10;AADcAAAADwAAAGRycy9kb3ducmV2LnhtbERPzWrCQBC+F/oOyxS81Y2CoaSukghCPaiN9gGG7JjE&#10;ZmfT7DbGt3cFwdt8fL8zXw6mET11rrasYDKOQBAXVtdcKvg5rt8/QDiPrLGxTAqu5GC5eH2ZY6Lt&#10;hXPqD74UIYRdggoq79tESldUZNCNbUscuJPtDPoAu1LqDi8h3DRyGkWxNFhzaKiwpVVFxe/h3yho&#10;63S7N3jm7Dv+S/N4l/WbVabU6G1IP0F4GvxT/HB/6TB/MoP7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fJ9wgAAANwAAAAPAAAAAAAAAAAAAAAAAJgCAABkcnMvZG93&#10;bnJldi54bWxQSwUGAAAAAAQABAD1AAAAhwMAAAAA&#10;" fillcolor="#e36c0a" stroked="f" strokeweight="2pt">
                    <v:shadow on="t" color="black" opacity="20970f" offset="0,2.2pt"/>
                  </v:roundrect>
                </v:group>
              </v:group>
            </w:pict>
          </mc:Fallback>
        </mc:AlternateContent>
      </w:r>
      <w:r w:rsidRPr="000F6142">
        <w:rPr>
          <w:rFonts w:ascii="Calibri" w:hAnsi="Calibri" w:cs="Arial"/>
          <w:noProof/>
          <w:sz w:val="24"/>
          <w:szCs w:val="24"/>
          <w:lang w:eastAsia="en-GB"/>
        </w:rPr>
        <mc:AlternateContent>
          <mc:Choice Requires="wps">
            <w:drawing>
              <wp:anchor distT="0" distB="0" distL="114300" distR="114300" simplePos="0" relativeHeight="251674624" behindDoc="0" locked="0" layoutInCell="1" allowOverlap="1" wp14:anchorId="68ED71EB" wp14:editId="783822B4">
                <wp:simplePos x="0" y="0"/>
                <wp:positionH relativeFrom="column">
                  <wp:posOffset>4295140</wp:posOffset>
                </wp:positionH>
                <wp:positionV relativeFrom="paragraph">
                  <wp:posOffset>1383030</wp:posOffset>
                </wp:positionV>
                <wp:extent cx="635" cy="551180"/>
                <wp:effectExtent l="94615" t="20955" r="95250" b="2794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118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6" o:spid="_x0000_s1026" type="#_x0000_t32" style="position:absolute;margin-left:338.2pt;margin-top:108.9pt;width:.05pt;height:4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DrPgIAAG8EAAAOAAAAZHJzL2Uyb0RvYy54bWysVE1v2zAMvQ/YfxB0T22nSZoadYrCTnbp&#10;1gDtfoAiybEwWRQkNU4w7L+PUj7WbpdhWA4KJZGP75GU7+73vSY76bwCU9HiKqdEGg5CmW1Fv76s&#10;RnNKfGBGMA1GVvQgPb1ffPxwN9hSjqEDLaQjCGJ8OdiKdiHYMss872TP/BVYafCyBdezgFu3zYRj&#10;A6L3Ohvn+SwbwAnrgEvv8bQ5XtJFwm9bycNT23oZiK4ocgtpdWndxDVb3LFy65jtFD/RYP/AomfK&#10;YNILVMMCI69O/QHVK+7AQxuuOPQZtK3iMmlANUX+m5rnjlmZtGBxvL2Uyf8/WP5lt3ZECexdPqPE&#10;sB6b9BwcU9sukAfnYCA1GIOFBEeiD1ZssL7EwNqsXdTM9+bZPgL/5omBumNmKxPzl4NFsCJGZO9C&#10;4sZbzLsZPoNAH/YaIJVv37o+QmJhyD516XDpktwHwvFwdj2lhOP5dFoU89TCjJXnSOt8+CShJ9Go&#10;qD9JuWgoUh62e/Qh8mLlOSCmNbBSWqeZ0IYMFR3PpzfTFOFBKxFvo593202tHdmxOFbpl1TizVs3&#10;B69GJLROMrE82YEpjTYJqTwslpjGXL0UlGiJzyhaR3LaxHSoHOmerONYfb/Nb5fz5Xwymoxny9Ek&#10;b5rRw6qejGar4mbaXDd13RQ/IvNiUnZKCGki+fOIF5O/G6HTYzsO52XIL2XK3qOneiLZ838inVof&#10;u32cmw2Iw9pFdXEKcKqT8+kFxmfzdp+8fn0nFj8BAAD//wMAUEsDBBQABgAIAAAAIQBuPLi+3gAA&#10;AAsBAAAPAAAAZHJzL2Rvd25yZXYueG1sTI/BTsMwDIbvSLxD5ElcEEtbRjZ1TadqEjcOsPEAWWPa&#10;ao1TNWlX3h5zgqPtT7+/vzgsrhczjqHzpCFdJyCQam87ajR8nl+fdiBCNGRN7wk1fGOAQ3l/V5jc&#10;+ht94HyKjeAQCrnR0MY45FKGukVnwtoPSHz78qMzkcexkXY0Nw53vcySRElnOuIPrRnw2GJ9PU1O&#10;w5wdU3Wd+vStqnZZqN7R1NOj1g+rpdqDiLjEPxh+9VkdSna6+IlsEL0GtVUbRjVk6ZY7MMGbFxAX&#10;Dc/JRoEsC/m/Q/kDAAD//wMAUEsBAi0AFAAGAAgAAAAhALaDOJL+AAAA4QEAABMAAAAAAAAAAAAA&#10;AAAAAAAAAFtDb250ZW50X1R5cGVzXS54bWxQSwECLQAUAAYACAAAACEAOP0h/9YAAACUAQAACwAA&#10;AAAAAAAAAAAAAAAvAQAAX3JlbHMvLnJlbHNQSwECLQAUAAYACAAAACEA89JQ6z4CAABvBAAADgAA&#10;AAAAAAAAAAAAAAAuAgAAZHJzL2Uyb0RvYy54bWxQSwECLQAUAAYACAAAACEAbjy4vt4AAAALAQAA&#10;DwAAAAAAAAAAAAAAAACYBAAAZHJzL2Rvd25yZXYueG1sUEsFBgAAAAAEAAQA8wAAAKMFAAAAAA==&#10;" strokeweight="2.25pt">
                <v:stroke endarrow="open"/>
              </v:shape>
            </w:pict>
          </mc:Fallback>
        </mc:AlternateContent>
      </w:r>
      <w:r w:rsidRPr="000F6142">
        <w:rPr>
          <w:rFonts w:ascii="Calibri" w:hAnsi="Calibri" w:cs="Arial"/>
          <w:noProof/>
          <w:sz w:val="24"/>
          <w:szCs w:val="24"/>
          <w:lang w:eastAsia="en-GB"/>
        </w:rPr>
        <mc:AlternateContent>
          <mc:Choice Requires="wpg">
            <w:drawing>
              <wp:anchor distT="0" distB="0" distL="114300" distR="114300" simplePos="0" relativeHeight="251675648" behindDoc="0" locked="0" layoutInCell="1" allowOverlap="1" wp14:anchorId="1C984788" wp14:editId="18FCF4B7">
                <wp:simplePos x="0" y="0"/>
                <wp:positionH relativeFrom="column">
                  <wp:posOffset>3545205</wp:posOffset>
                </wp:positionH>
                <wp:positionV relativeFrom="paragraph">
                  <wp:posOffset>1957705</wp:posOffset>
                </wp:positionV>
                <wp:extent cx="1977390" cy="815975"/>
                <wp:effectExtent l="1905" t="5080" r="1905"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7390" cy="815975"/>
                          <a:chOff x="7323" y="11443"/>
                          <a:chExt cx="3114" cy="1285"/>
                        </a:xfrm>
                      </wpg:grpSpPr>
                      <wps:wsp>
                        <wps:cNvPr id="104" name="Rectangle 189"/>
                        <wps:cNvSpPr>
                          <a:spLocks noChangeArrowheads="1"/>
                        </wps:cNvSpPr>
                        <wps:spPr bwMode="auto">
                          <a:xfrm>
                            <a:off x="7323" y="12323"/>
                            <a:ext cx="3114" cy="40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6D34CB">
                              <w:pPr>
                                <w:jc w:val="center"/>
                                <w:rPr>
                                  <w:rFonts w:ascii="Times New Roman" w:hAnsi="Times New Roman" w:cs="Times New Roman"/>
                                  <w:sz w:val="16"/>
                                  <w:szCs w:val="16"/>
                                  <w:lang w:val="en-US"/>
                                </w:rPr>
                              </w:pPr>
                              <w:r w:rsidRPr="006D34CB">
                                <w:rPr>
                                  <w:rFonts w:ascii="Times New Roman" w:hAnsi="Times New Roman" w:cs="Times New Roman"/>
                                  <w:sz w:val="16"/>
                                  <w:szCs w:val="16"/>
                                  <w:lang w:val="en-US"/>
                                </w:rPr>
                                <w:t>Corporate Social Responsibility Funds</w:t>
                              </w:r>
                            </w:p>
                          </w:txbxContent>
                        </wps:txbx>
                        <wps:bodyPr rot="0" vert="horz" wrap="square" lIns="91440" tIns="45720" rIns="91440" bIns="45720" anchor="ctr" anchorCtr="0" upright="1">
                          <a:noAutofit/>
                        </wps:bodyPr>
                      </wps:wsp>
                      <pic:pic xmlns:pic="http://schemas.openxmlformats.org/drawingml/2006/picture">
                        <pic:nvPicPr>
                          <pic:cNvPr id="105" name="Picture 192" descr="uan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7748" y="11443"/>
                            <a:ext cx="1870" cy="880"/>
                          </a:xfrm>
                          <a:prstGeom prst="rect">
                            <a:avLst/>
                          </a:prstGeom>
                          <a:noFill/>
                          <a:extLst>
                            <a:ext uri="{909E8E84-426E-40DD-AFC4-6F175D3DCCD1}">
                              <a14:hiddenFill xmlns:a14="http://schemas.microsoft.com/office/drawing/2010/main">
                                <a:solidFill>
                                  <a:srgbClr val="E36C0A"/>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3" o:spid="_x0000_s1134" style="position:absolute;left:0;text-align:left;margin-left:279.15pt;margin-top:154.15pt;width:155.7pt;height:64.25pt;z-index:251675648" coordorigin="7323,11443" coordsize="3114,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KWo5RQQAAJcKAAAOAAAAZHJzL2Uyb0RvYy54bWysVttu4zYQfS/QfyD0&#10;roiSZeuCOAtHtoMF0jboth9AU5RFrESqJB07W/TfOyQt27ksNt2tAcm8DmfOmTnU9YdD36FHpjSX&#10;Yh7EVzhATFBZc7GdB3/+sQ7zAGlDRE06Kdg8eGI6+HDz80/X+6FkiWxlVzOFwIjQ5X6YB60xQxlF&#10;mrasJ/pKDkzAZCNVTwx01TaqFdmD9b6LEoxn0V6qelCSMq1hdOkngxtnv2kYNb81jWYGdfMAfDPu&#10;rdx7Y9/RzTUpt4oMLadHN8h3eNETLuDQk6klMQTtFH9lqudUSS0bc0VlH8mm4ZS5GCCaGL+I5k7J&#10;3eBi2Zb77XCCCaB9gdN3m6W/Pj4oxGvgDk8CJEgPJLlzkR0AePbDtoRVd2r4NDwoHyM07yX9rGE6&#10;ejlv+1u/GG32v8gaDJKdkQ6eQ6N6awICRwfHwtOJBXYwiMJgXGTZpACyKMzl8bTIpp4m2gKXdls2&#10;ScBXmI3jNHVOkpK2q+P+CYz6zXGSu60RKf3BztmjczYyyDl9hlX/GKyfWjIwx5a2gJ1gBWc8rL9D&#10;NhKx7RiK88JD61aOuGoPKhKyamEdWygl9y0jNTgW2/Xg/sUG29FAyTdRPsOVWOBcyo9gn8FK8XOs&#10;SDkobe6Y7JFtzAMF7jsSyeO9Ntad8xLLqZYdr9e861xHbTdVp9AjgcJbu5+L4MWyTtjFQtpt3qIf&#10;AffgDDtnHXWF9HcRJym+TYpwPcuzMF2n07DIcB7iuLgtZjgt0uX6H+tgnJYtr2sm7rlgY1HH6fvY&#10;PcqLL0dX1mg/D5JpirEL/utRYvd7K8qeGxC5jveQz6dFpLTUrkTt+DCEd74dPfffwQwgjP8OFpcI&#10;lnufxOawObgaTk5ptZH1E6SGkkAclBIoNDRaqb4EaA9qNw/0XzuiWIC6jwLSq4BCsvLoOuk0S6Cj&#10;Lmc2lzNEUDA1D6hRAfKdynhR3Q2Kb1s4K3ZoCbmA0m+4SxebsN6vYypD8d1cD5yW8Bx5gtYrnr59&#10;CcAus7PR+Iukf5eNnqjPuyEEHR6I4RvecfPk7hTw3DolHh84tRDbzmVBT8eChnl7LIqLJEA10xQw&#10;2EHl2hwYN3kTUCmcOsk8V7ceoKDGyn6+PLLdZ+dvOj6MtWXbx0jhwBc3wRtg+VtmKemuZ8L4a1Ox&#10;DoKWQrd80MB1yfoNq6HIP9aeubcqMMkXGBfJbVhNcRWmOFuFiyLNwgyvshSneVzF1ViBO80gXtIt&#10;B/4/lKCTEXdbg+i8qgZSWki87FCrsq6ktFHM0NYONyAvx3HYf5pwMJ+RtaC/T1CzFD5rnt8/Vqfc&#10;7ZVn49WVjw6Pt95/FNSTLLqQX+shLlb5Kk/DNJmtgI3lMlysqzScreNsupwsq2oZj2x4PbQJ9ONk&#10;OJy/qvWryazCi9cqeCFrPo/fInJkAPTBNuFxSuG+fpwAHr/U7OfVZd+tOn9P3vw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Fg7JM4QAAAAsBAAAPAAAAZHJzL2Rvd25yZXYueG1s&#10;TI/BToNAEIbvJr7DZky82QURRGRomkY9NU1sTYy3KUyBlN0l7Bbo27s96W0m8+Wf78+Xs+rEyINt&#10;jUYIFwEI1qWpWl0jfO3fH1IQ1pGuqDOaES5sYVnc3uSUVWbSnzzuXC18iLYZITTO9ZmUtmxYkV2Y&#10;nrW/Hc2gyPl1qGU10OTDVScfgyCRilrtPzTU87rh8rQ7K4SPiaZVFL6Nm9NxffnZx9vvTciI93fz&#10;6hWE49n9wXDV9+pQeKeDOevKig4hjtPIowhRcB08kSYvzyAOCE9RkoIscvm/Q/ELAAD//wMAUEsD&#10;BAoAAAAAAAAAIQCm31m7bhwAAG4cAAAUAAAAZHJzL21lZGlhL2ltYWdlMS5wbmeJUE5HDQoaCgAA&#10;AA1JSERSAAAAqAAAAE8IBgAAAH8Kjo4AAAABc1JHQgCuzhzpAAAABGdBTUEAALGPC/xhBQAAAAlw&#10;SFlzAAAOwwAADsMBx2+oZAAAHANJREFUeF7t3XuUXVV9B/CdCRMSkhgSiKEYpBhUCCICKaXpH1rX&#10;ktbSVheW1epS22rbZbvqqtTFK5mZO68EgjyEpiJ9qG0V66NaBd9Wsfgoigj4rloUJAoGpBYFSoD+&#10;Puee33gcE2aSDMlM5uy9fjlzzz37nP347u/vsfe5KW1qU5va1KY2talNbWpTm9q0V1OnPLGcXZbU&#10;n9rUpr2e5lSg7C/PKevLu0tfeaCsK1+Kc2vq79vUpj2YLioLyjllaQDxdwKUwyE3lYFybwDykUoG&#10;QgZD+stdcc1L49x+dck2tWnq06EbDz2obCgrAnC/HmBbFwD8fMDytjEwOl4U8raQm0JuC/mbkC5Q&#10;H4rvL4xST6hv16Y27X466uKjfqF3Q+/L5w7Pff3yC5bfEuC8swyV+yvQ9YWMhlwZ8omQG0O+EvKN&#10;EOC8P+SBkPeHrAvBpp2yJY5nl9PL3PoRbWrT5NPxm48/8oSLTji2Z7DnlQGk9wQA79pvcL9twZRU&#10;9SPl3JBLQwByS8j3Qt4UcnHI50L+NeR1IUMhIyFvCPlByLfrz12Qbgu5Mu61vH5sm9q0g/RIODZn&#10;laMDiL990KaDPviMS5/RVdUARs4JAUzAA8YHQzLfG/KaEGz65pCHQr4acnMIACdIN4XI94X8c0ia&#10;A4PlhgD+cXVN2tSmSJ1yQNlYDorjaQG8ywIkXw55sAZMFzyAdUXI9SFA9XDI9jKwXh6SZbHse0K+&#10;FOK7vw7xnaPsPuTzIV271PGOOL6wvLosrGvYplmXzqkA+aQA3jlxvDlAsaUCIYBgR2DZHPLREGob&#10;E042/1/If4RcFtJV3917/l0IYH4qZHsA/58Q4O6y6bYoe1McT6lr3KZ9OgnnnBOAHCh/FHJFAObb&#10;ce7uCpQAxGGhdq8O+e8QjszuZiDcFvKTWnwG9O2BMzOW/fcQzpa69ZUfhpxRt6JN+1RaX1YF+J4V&#10;TPTG+PvTAcwfx9/bqoFPm++NIf8V8uOQBNDezurx3ZCNIV2V/2CA9E3lL8uBdcvaNONSp/SEJ71/&#10;AHFtyMYY1Ovj+HAFwqbq5llTv5gt83QA5Y6y+OlPbdProj2nVG1t0wxInIhOOTjkj2PwPhWD+J2x&#10;wSTikexAavuWkFStj6Zip2MWS90Qok0m3EB5b7U40KZplq4ovTFAh4ScFoM0FIzIidhSgdLA8Zhf&#10;G/KuEF7zj0L2lXx3yD+EaCc5t3wtNMSz6p5p015LnbIyZE2AcFMc3x/HHwSTPDgGSo7NW0KEf7aG&#10;8KD31cyBuiYkNURfwHawvPLwzYcfUvdWm/ZIWl+OqNihP6DXHzw4WO6vBoQNSV4fwo4UJOdtzzSV&#10;vTtZW78fcl5I9EnPUM+2lRevvCO0x/Pr3mvTlCYG/5+G6j63/Gp0+FAw4/XBDA9Wjg2GXB9yQcj7&#10;QiwNNp2b2Z7fESIcFabNygtXPtIz2NNf9Webdj2t3rx60YLOgpVLz1/6+9GZfx6A/FR08C0VGAmm&#10;PD/EZgvLgz8MmU0MubP5yyH1ev7i4cWO74h+XFZ3d5smTPZHhh05f2T+HyzbtOy8hRsXfmXpeUvv&#10;nDs8twtIKptzYwPFJ0PuCGFHNkHJ9qLKxSpTfHY+c/P62Qbo/w0Rz80IxlD58uM3Pv5X6hFo08+l&#10;kXJ4qJ4nl9HyFwtHF14bHbb1gJEDHq7UNkBatbGM+LGQW0OsbQMcFf6ZEGGhd4dcFfLhkE+HfDbE&#10;evUNtfjsvFUXW9dc/94QGzK+HgLE+3I2CZsilvufISZ99HMQwtbDNh22OSb/U+tRmeWpU54SckrM&#10;4HcvG112b8zm+wKgD1XsaPcPW0n4BwiBR4daUuSB/2PIdSHWvLEBZpxoSbCZc4DYp+6NhYWZ2GiY&#10;xZa35rUzOdtXqk3sctv8mrFea/kiGb4LoNJSh1546JYgjN+oR2mWpLeXudWLX/3lmdERdv98oVIt&#10;Zi9AOp4douMEmXOlxvHOEDvK/yXknvoc0Pj7nSFYc6odIZuEMa2Q1DdDEswzKaszrUON21vqswnt&#10;HEcytRMNItMmPue4dMpZ+/aGaIDsK78VckbIZ6Pht1eNz2VEnXBhCG/bZtxkKkeMSO3qTOvezhF7&#10;J12v03Vm3st+SiGkzGxSIGvapgnsyea8XsDbriJhqpkUotIf2FIfWYzApNbrhZz0iz4zBnZDydrr&#10;GmX0qT7uK2+Oa/YRB6pT5lfvynTKi6Nx54V8tVLT3dnYbTBAUts25AJhDnbzeHsIlfSd6szPAgKL&#10;XRviXglOgoV9BiQbJoDXsx19hwmxMJbYWSbM5zMF/ikEw8+ErN4fD7Hkqb/Y8R8MEbjXt87RWEDr&#10;WpqKjf63IQ0SWTS46IbFmxY/uR7lGZbWh3PTKSdHYy8JQFwTx7tCHsrGVeEMNmOGf7LjdpR1HtXq&#10;mh1d5/y3QnR8E6TE55TxnzEDG3Z3sxfZ3h7yaO2YTplDaV8BZ/IDIRxNk8z7TsbF+OgbgG30WTir&#10;WxePLH5nnP+TGMtD6xGf5qlTFgUQjw9msvvnowFQ29EeqBqWDcRU1KF1bWxFdUyUDTbV7WWxiTKG&#10;1aEmgOdtT3yHPdXJkXwoZKoypwrTMCNmSlZXav/fQvSfPsn+0k+0TG4wAdIN4YYOl6PrkZ+myabd&#10;M8viahmxL1hyMOZdNiwB6RVZryjwtjNPBpTNzIOmXiZiJfYgVqa2s3PHC4dAeIl3ymblTGGLna3T&#10;RNlgA/10ZFJ1Qg76QL/alc8JNXbplGZ/2VCSZg9SEV923jUDQQdD5dT4a06NiL2cOmVeWI9LoyGn&#10;xt+vigp+NuS7P9MggOQ9Uw9CPLubgcjLZJMBEBXVnPlNUce3hqRzxKGh3nQ6FUc1Gyzs7hUKm0VM&#10;DDZYhrF2NgOoe0+HrM0m8BdCRDywIW9dv2DE7CNHLMpJEgHRP3eFCK15aa9es3dt73DvI3PXzd16&#10;3CXH7cVdUOeWFcGOx0alzg4wXhVyW0h34y6xjMg5EHdkSE81E30thDE/mSzAzvlJUDYlB4Gq8kqv&#10;iZS2FVA7kmwXcZ5gZa/9qsvOOFFs2snWfaozlqQdLF0CHE9d+7VH27Sdh25SC5UJMZlMRITE4oVy&#10;NmS7Xt/U9qf+CBv0Q/NH5q87+uKjj3lm55l77tdMVrxmxRExyEdHQ7z8JYzg5S87gH7KTt5G1PFU&#10;I3Z5LNWYmYuNJ5MNSL4BmYAcL9nJTdnedePFdQbJIoAA9mSykI1Js6cy7WAlDejY+kCo7jn5gA3o&#10;aAZtyMnm/SYmGMYUuhuv5k1ogXvqHQFEXxw8cvBn5g/Pf1ENm8cunXjhiQefcOkJJ8/ZMOfyqNg1&#10;K85f8ZOoxANRiYerRlEDWFKjMQK1ONUs+WiZY0TtTjZT3ZboMGWqMB2+I0l2cK1QSz0AY4MzXnwn&#10;zDUZJhWu+cjYp8cmpx1py2DW2zFDeN6Rx4bUdO41QCgcOf2KbOrNIWMC2PoGITVDb8oDcX3dkg1L&#10;/NjEG8IcmMLXmTk2dpEPleeEvPEJFzxh61gFs2H+praBgw24N7OZLja6KywtdEVd5eznDFB1WMJn&#10;7MbWZGdaDMDAnBvx0noQfk70kQlrok6UhcSEvKYqIwYTEAMK/2RMN+tmkoklW/0B3ASkcuorfGRc&#10;2Z/NcsbcZ0cC7PoAIRl/fcTESZNIGeHC/rJlv+H9PrDq0lVra3TtQuru/jk4kH5aHM+ZOzTXMuKd&#10;Y5XzQJ2em3YNlE6YTtlGDrbUVJsS7mfw8r5UHRuMp99UcU1xnpMxkRZhjwuN7W6dmVDqZDJdEpJ1&#10;SLFOzok0EfJVZJmD6pwICtXeLOdvQPYdlgdeY648YFudc0/XNJ+VfYDQvJHgtwB2KaHckbI2gDew&#10;bOOya+YNz7t98Wi1t68LSLMEk2i0WTLd43WYQPB7qjxiKg9D8EqJUApWzVWVHIimpHYRCZiIPTE3&#10;ht7Zd5iAi7DtsaBYatqRBMupY76S4v45wahhdqQfhtCW1IqApd5Y3xudWBR4sxzvHgZEHNL+bLbZ&#10;80RlsLadYElog6FrBstLasRNInmtoVOeHYVfFzf5XM9Qz4/HKmmXiorqXCoPbWvQRCwwnbLOZA9Z&#10;8fD3rmTltJkjlYPQHIzx51J8Byj6bqI+46RQoxOBONvg6FrtMmkAIp8JkOxijC5KktotyzJ/LO2y&#10;I5vlAJK6B/C0P9OOVNYEsmKkH5rlgNPRpO2yZHciZDnPpz1gyXWd4NyBoMMzQktvN51bnh4N2BwN&#10;+UTIffGgB8dufFaIWJYKom4sqVIeYAbmmnc2dqZkdrFYnJm/KxNMX7DdAG57ovMFrZsqrTnw7NXx&#10;WR8SBMDu3JED1TzvPuw693T/dNo82znmQTo22U7PwJKAnExvvNUty2FQAFSuCUqTC5CBXtuSvJTz&#10;XOo82ZGtzqQyGURQfHbvBKZyJsBA8GpfIMoP7G43rSsviIuujQJ+d6dbUBihGQZR2fRoqQR2CS/X&#10;A1XM3kr7HGcKmyYYbCgGCIDL85PJ4n08a2ysr3JLnihFqk33EtBuOhIk+ytDRwBgENnuQjFIYHv9&#10;6Dr3BR6TAHkY6ASJsfj7ECBqlgEyY+l5rldOHZQDFoAS9mqaPlkOuPWRNiQI3SNB6BWY3OGVfWfS&#10;s52RmHYS5chAfNv9nYCr4tm/G7K6RuEk0mCQ7EA0xYPdrMmMGpAV0xAz1/dWFQxQVlgQeiZmqz5C&#10;KWY6L3wyE2171+iv8edN7nSYAIvK9ByTwtYz4NaHHBnZPQiAcDZoL/YtABL9DJDUKjZjZ6pzlgN2&#10;AOEU+h6pZDmC+d1Pm5lpzXJirrlsyaQDzAQljcMmdt/x5UxYE8zCBXMCHrrl7o263hGf3xbHoeiD&#10;p4Xs4k/l2E3SieonBTuaPWY045aBrGM83BYqy3o6kBrRATNtY0Mz62jA0h4DxzPFVNrIZmLfYQbX&#10;7Wx2X2DkWLgfew8gLVLwfnOgsZbr9DVHhGetX42Dfsd4gM7JoKIBWDlHzOr+tAEgNcuZFIDKNOM4&#10;eY6cy5b2FGBCgFdOGWUBGSMDHgDmxPM8fUKDspPVK8vF372Dvff0Dvd+KwB6SeDol+Jeu/l+vB8m&#10;HQr/tj8e65WIBKEjYYPqSF4b9aXzhJPMMg0HUB6cBs/03AQgZjAQ7FVgosIBV3sNNiBbofpiCG3i&#10;iO04Irb0UanKMAOAnbqnDptMCZDA5p7CPwmqPOYmGWo7zYYsx8ziA+QyYrOce7mnazIGrZy/3Uv4&#10;x7hmmRzvfE3DeHtGZs9mT1LbTD1lajlw9EBlv7lgdMFVcXx5AP1pQWZT+F/a2M3sJ6STNYlOBsa0&#10;HVC9mZQ5O2q2ZW1O+wyACa3RFOdMVtck6zSPyT4meDobwOFvbMTUAGYAabJWrtoAX5PplMN+vGbs&#10;i+2znHpgP04XIDeJRzlsi3CAVt2znDbYcsimBsh8XmJksNx0zGXHXL9q06p3rX392l9b/fbV86pX&#10;bh7LdPrbTh9ZPrq86yixW8S0NM56rEppnL9zRrZ54gzMNA/gUKMmOxstQeKzuCGGZv81y7ErmQTU&#10;qP43JgkQQKbFvBIN8JkBmWODXPI3k4Ary1H31LYJQr3LJp1y7FZhKqaaMqQT39qLOxT8ORBucH95&#10;bpw7qobMHkqnl7mnvuXUpS946wtOW7N5zdaqITrOUecBKRWlUzRUxzLyZyODTpQxEHVoFYWKtZCh&#10;H0kCEnP6zu6fVKPK8bSZE1Q61a5MMp6+Rw5ep+CkZnw0gWwCUPfsVsyY5dKRYreKrWLGLAfI7FaL&#10;F1jyp2xu/8Td8fm6mBR/FUB9apw/oEbLXkg2Cq8LK3Kwtj9VEvXrFJ8Jlc+e0XE+6wANmyiQPBuy&#10;PmBHAkGu2ujDHHB9BjxAxKPPiZ3LjzSVYLf+bpajytmvbL/00mWMzPsHcqBNMjEmjkJVbF9gB/os&#10;52+2snuaJM1yw8HD/aHoB8MyHaxev3ji9Pktehs/+sofhviFtm6lGco8Pl5jglSoyaxjYOtE5xja&#10;Bmc25LTPDDh7UDhG2CWjG7QLNexv9qBwDLWJtZQhtBEvnvpFAlmO2gdQTkiu2qTTqZyxYAZgQ951&#10;qmzPw5LKYUNAbjqrJoB4bXO1h1DfA8HztkIOlJfE8RdDHlcjYpqmTjkpGv7FquEEOHWUmWqW6RSz&#10;DpOa1To12SKDzvtqphIxEgcGQLQ5GUgA2woKB0aYCkCStYATcKz2AEiW058C2EwAdh870gTIchwW&#10;AGcvpibLcuKTmJOdqZy6ZTmsnNvmjE0C0nO7qv/akBfG2J0UYPe7pjPgR71UMsA5b3De5QuHF36v&#10;aoxGASRhb5qJzZkruExd5c4Ywl7dFxwogw1Y2I+qZNcBRrYzJyvW4ummXaccYFnEED/GrOPLAQ0N&#10;hIGbTKccTcRsAuR8BlBiO31PNXOkODSeRZgXbFkOmHsrZ3zsw+2Pu/aHUh+I0eqU3wxg72HnZqqS&#10;3ysaDKtGh2RnAhv1rbHEursBo+az0xnW4npUT7dTukczO9XhTMgGGgtpC684N4FoSwILi1HL2tbc&#10;xQMsyomLsuuyTJYDNn3GG+cQKaMsUAOycuPjn8oBJLamqYA3y/mbume3Nrex6XurgH1hRPSH3z9Q&#10;zqwAOaWbgPdm8u75QCjzbCzVYrZa8aAanNNpZqsYnetSxQlKYxIdliBlg2VAejrlnDgGHNsLtAMQ&#10;AGY7HbEWE8cyon5wfWZ2njANwCZr6QvlCDtREJ/6zXKOuUrFkcq+87yuPdg9zxkV/mnW0/PVw30T&#10;+Mr5T1+929UXo+QnZPrKMXF8fD2i+2Dqvvp7QdUBOsKgASObExMk+GwKod7ZT92O6rKOAWiuyxs8&#10;psF0yAYaS2pLLgdmO9U1nY1cRcFUCRLl7DFo2p/KZDmaBKOZpE37099Wl7zaoS+V8zyinAmNQTlO&#10;qbazHKZGEgn8LEc64dz0h4ExVJ4bduzS+DyvHsFZkNijfeVF0RHdF9x0qoHBhjxW53Q2wUBWKHSg&#10;jvSdARED9Dk7l5OVg729bGAMEKYABKAWEgGM3cnu6z5AAJCcOqDKehFbzoRsElieqa6cQ6sorgWm&#10;Zjnt1CeArJzrsxwzyCR1jXLNfnC0atO0I2VllWN/YtNmPbtjcGtMpo/H8UVxH2vbXreZ5b9YPFrW&#10;LB1demPvUG+3o7AL24eN1ux0niZbikOgU7ESBwqb8ly7HdxlW+fGZ7FB5cQKqVvGPmYxULxjbDfZ&#10;WKuBBkhOHeAZ6ASJZ5hUvF/eNjsyM7DQCOxE3+cuHtcrRxPwiqn1DKznpFJOvbVPfZVTRruVw4I2&#10;Y2DkZjkTgLrXbt68flPPgbBOB8t9y89f/vU5Q3NGow3PaP9vzB2kwzYdduiqC1ZduWR0yT1153VX&#10;lKgkDkGCjw3HUQDMVGMMfwwD0On9Ax0bK9nDoDnneqwDiEwK6k3Q2wDn/ZNtmhkgAU3w2eoLbzt3&#10;/SewcvWFavfcLJerLzxq9QNk9VDOZARIbdUG18vKsw+FjTCh65TL57kPO5FWoe5TayQgxTeby51R&#10;rmek55GegR7a6mNx/qK4zy/H+SPXblq7uB6GNj1aOvGKE3vXXLLmqQtGF3ykGgSDwXnAmlRgMgZw&#10;8DipeDaZwSb5RiIbVVnXA1yucKQn6lr3wCrCLYDnc94jM1PD92w+4PNs93QPA4/JhHiYCthNBhTm&#10;iHowN3JyNcvZxQPk1L2lyiynHjZS+M69m+UwrGhHLltmiE27tE9/WEEat2x50AUHOd66cGTh1T3D&#10;PWf2buh9+pGXHrl/3eVt2qW0KRyoTgwRQBgkR2xI7TdXUjAS8HIMclCwkXNY0XUE+xh4rGllhUoG&#10;SPcCcCA2uAYeG2Hi5jKi+wIK1sJKWBe7sQllrKWcCENzGVE54jlsPoyNTZNdldcm7Al8wKu+WVYd&#10;1YsZ0bSTaQNsa9Jaaswy3aMNOOKRl8ffL1583mI/+XNgyCxybvZEYpgPl5cGEG+swGgAhFrYZYLW&#10;AGNAqHcsZ0XDoLqWAJFB5LAYeNdT7emgYKxkOwDI4LPrXO9eTALAcW/B7lSjMrYDOOD2PNcrp4y/&#10;qV/2Ilu4WQ7Tqpu2qH/WOZnS+dz90yznPlaB3NczXJ/9MhzTrxPGRV85LeTYmAxz4+w0+XGs2ZCG&#10;YzisVAAANqQ+Mz5qkJzHXmxT6jMBA3QGmhecDEMFsiOFeOxZTGC4h3LubxXFM3LVBlCwr3JUukWF&#10;LJcgcS+MJirQLGdCWbZkM2PSLJesp74YFJMmI6e9y5EyGdNu7ZazYvOjkPcFGF89Bsg27eXUV54f&#10;g7SlGlgCYABJFRs4gn2cs2QIoK4DJuqd05CecgIEKEnGDrEtMGHYtD+BJ9ea3TPLsmeBjv2ZNq4M&#10;WEAKrOxW92+WA2RqWznXKkfYokwMdU+7NcsNBe+uDwgPhr7oLyfGuZV1r7RpWiV7Bc+tNiB0B9BA&#10;AgP2TAAAmVALtsM8zhHMB7xCMWKsPGNHq1DsVd6yV0nYqLlrKMGMvQDUZl6hLuo27Ugsif3Uwb09&#10;v1ku7VZ1wuZZDkvmBGjau6Q/rhqIbweK/wbxVQHyJ8f5g+teaNO0TrZp9Ydi9At2gGdgxRqBj8OT&#10;g2w9X7gFOyYTYS8OFFBhLfYnexDwlE1guV4IKe3P5jY2mdrmtLk3IKd5QH0L6Yg8+F6IjEOT5TyP&#10;fZlAzsnjeQMxPez+6ZRXBLCfFcfHhey5nwhs05SmOQGgFTGAV48NMlAAEWYEFKBxHiDZqwLbQEQy&#10;qA8YqeZ99h2nC7AxXAJLtkMc6F0HxGkuZOCb3aoc8JPM1DZHSrmmqKNNMwPlQ3Gf51V25KxfsdkX&#10;Uyc4lAOVg27pk1cORM5Rs+xVYMN2zgFWHjEwNUsVc1iAjBqmju2cUgabur5pTwpVCb4niIGSk0P9&#10;C9a7n3L5LG+wrg9rtevcnF05N23oZ5ak9eX3YsC/X4EBIMVHOR1YFTgIwAjxcF4AUpCe7elv4SBr&#10;1hwp9qB7COUAJDC6r3sBbL4OQbAsQFLbylHvyrl+KODaCeOgL6aH/8KGc3NW69zM3tT9ye/rKnAA&#10;FZuSXZoOVIKNbSgLG2FAJgHwApbvgdlRABwTcpxS3RM2JYeKuheSynJx/yWjS7bF3zcHIDtRj+fF&#10;v4dU/812m9pUJS/wd8rLAmReyOqqY6zHWQGmJpsCFUkVnNfz6pvhH0C2SsTG5Ng04pg2tywfXX7L&#10;vJF5n9x/dP9XxPlnhyyqa9OmNu0gdf93uA+PgU5wHgvaW5oAyyNmpfYtKwIzO5IpwHvn9XOC8rru&#10;8aEA9efiOBL268kVQ7arNm3a6dT1ii8Mub9iSV68DRWWP8UtOUGOvHy70cVNbbdzLRs0wFj9f+6D&#10;5b6nXPyUew7ZdIjNFuvXvG7Nk+ontKlNU5A61Xr+HRWbYk0sytEBSKs2WJIdiWmB0399OFTuXLRh&#10;0Qd6R3vP6x3uPfGkS09qnZs2PYZpODzokcamkwSrv4fCyhQk7ytXxPHP4rojwl5dsbqzug0BtWkP&#10;pk45MByZKw/cUP062jfi88dCXhb26klxXBTSBsnbtNfTnCMuOuLY4E1OTevYtKlNbWpTm9rUpja1&#10;qU1t2guplP8HV6KRzSrI/HEAAAAASUVORK5CYIJQSwECLQAUAAYACAAAACEAsYJntgoBAAATAgAA&#10;EwAAAAAAAAAAAAAAAAAAAAAAW0NvbnRlbnRfVHlwZXNdLnhtbFBLAQItABQABgAIAAAAIQA4/SH/&#10;1gAAAJQBAAALAAAAAAAAAAAAAAAAADsBAABfcmVscy8ucmVsc1BLAQItABQABgAIAAAAIQA0KWo5&#10;RQQAAJcKAAAOAAAAAAAAAAAAAAAAADoCAABkcnMvZTJvRG9jLnhtbFBLAQItABQABgAIAAAAIQCq&#10;Jg6+vAAAACEBAAAZAAAAAAAAAAAAAAAAAKsGAABkcnMvX3JlbHMvZTJvRG9jLnhtbC5yZWxzUEsB&#10;Ai0AFAAGAAgAAAAhAAWDskzhAAAACwEAAA8AAAAAAAAAAAAAAAAAngcAAGRycy9kb3ducmV2Lnht&#10;bFBLAQItAAoAAAAAAAAAIQCm31m7bhwAAG4cAAAUAAAAAAAAAAAAAAAAAKwIAABkcnMvbWVkaWEv&#10;aW1hZ2UxLnBuZ1BLBQYAAAAABgAGAHwBAABMJQAAAAA=&#10;">
                <v:rect id="Rectangle 189" o:spid="_x0000_s1135" style="position:absolute;left:7323;top:12323;width:3114;height: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2Xh70A&#10;AADcAAAADwAAAGRycy9kb3ducmV2LnhtbERPy6rCMBDdX/AfwgjurokPRKpR9ILo1geux2Zsi82k&#10;JLla/94Igrs5nOfMl62txZ18qBxrGPQVCOLcmYoLDafj5ncKIkRkg7Vj0vCkAMtF52eOmXEP3tP9&#10;EAuRQjhkqKGMscmkDHlJFkPfNcSJuzpvMSboC2k8PlK4reVQqYm0WHFqKLGhv5Ly2+HfapBxS7dj&#10;OzzzSI3xsvbX07mRWve67WoGIlIbv+KPe2fSfDWG9zPpArl4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p2Xh70AAADcAAAADwAAAAAAAAAAAAAAAACYAgAAZHJzL2Rvd25yZXYu&#10;eG1sUEsFBgAAAAAEAAQA9QAAAIIDAAAAAA==&#10;" stroked="f" strokeweight="2pt">
                  <v:textbox>
                    <w:txbxContent>
                      <w:p w:rsidR="000F6142" w:rsidRDefault="000F6142" w:rsidP="006D34CB">
                        <w:pPr>
                          <w:jc w:val="center"/>
                          <w:rPr>
                            <w:rFonts w:ascii="Times New Roman" w:hAnsi="Times New Roman" w:cs="Times New Roman"/>
                            <w:sz w:val="16"/>
                            <w:szCs w:val="16"/>
                            <w:lang w:val="en-US"/>
                          </w:rPr>
                        </w:pPr>
                        <w:r w:rsidRPr="006D34CB">
                          <w:rPr>
                            <w:rFonts w:ascii="Times New Roman" w:hAnsi="Times New Roman" w:cs="Times New Roman"/>
                            <w:sz w:val="16"/>
                            <w:szCs w:val="16"/>
                            <w:lang w:val="en-US"/>
                          </w:rPr>
                          <w:t>Corporate Social Responsibility Funds</w:t>
                        </w:r>
                      </w:p>
                    </w:txbxContent>
                  </v:textbox>
                </v:rect>
                <v:shape id="Picture 192" o:spid="_x0000_s1136" type="#_x0000_t75" alt="uang" style="position:absolute;left:7748;top:11443;width:1870;height: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vqwy/AAAA3AAAAA8AAABkcnMvZG93bnJldi54bWxET9uKwjAQfRf2H8Is+KaJsitSjaLiwr56&#10;+YChGZNiMylNtNWvNwvCvs3hXGe57n0t7tTGKrCGyViBIC6DqdhqOJ9+RnMQMSEbrAOThgdFWK8+&#10;BkssTOj4QPdjsiKHcCxQg0upKaSMpSOPcRwa4sxdQusxZdhaaVrscriv5VSpmfRYcW5w2NDOUXk9&#10;3rwGfu5nD6Ncv3122y+a2r09n65aDz/7zQJEoj79i9/uX5Pnq2/4eyZfIF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Rb6sMvwAAANwAAAAPAAAAAAAAAAAAAAAAAJ8CAABk&#10;cnMvZG93bnJldi54bWxQSwUGAAAAAAQABAD3AAAAiwMAAAAA&#10;" fillcolor="#e36c0a">
                  <v:imagedata r:id="rId20" o:title="uang"/>
                  <v:path arrowok="t"/>
                </v:shape>
              </v:group>
            </w:pict>
          </mc:Fallback>
        </mc:AlternateContent>
      </w:r>
      <w:r w:rsidRPr="000F6142">
        <w:rPr>
          <w:rFonts w:ascii="Calibri" w:hAnsi="Calibri" w:cs="Arial"/>
          <w:noProof/>
          <w:sz w:val="24"/>
          <w:szCs w:val="24"/>
          <w:lang w:eastAsia="en-GB"/>
        </w:rPr>
        <mc:AlternateContent>
          <mc:Choice Requires="wpg">
            <w:drawing>
              <wp:anchor distT="0" distB="0" distL="114300" distR="114300" simplePos="0" relativeHeight="251676672" behindDoc="0" locked="0" layoutInCell="1" allowOverlap="1" wp14:anchorId="3B44CED2" wp14:editId="59BF2CEC">
                <wp:simplePos x="0" y="0"/>
                <wp:positionH relativeFrom="column">
                  <wp:posOffset>2499995</wp:posOffset>
                </wp:positionH>
                <wp:positionV relativeFrom="paragraph">
                  <wp:posOffset>1828165</wp:posOffset>
                </wp:positionV>
                <wp:extent cx="1075690" cy="405765"/>
                <wp:effectExtent l="23495" t="18415" r="24765" b="9017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690" cy="405765"/>
                          <a:chOff x="1312" y="10787"/>
                          <a:chExt cx="1085" cy="504"/>
                        </a:xfrm>
                      </wpg:grpSpPr>
                      <wps:wsp>
                        <wps:cNvPr id="101" name="Straight Arrow Connector 193"/>
                        <wps:cNvCnPr>
                          <a:cxnSpLocks noChangeShapeType="1"/>
                        </wps:cNvCnPr>
                        <wps:spPr bwMode="auto">
                          <a:xfrm>
                            <a:off x="1312" y="11282"/>
                            <a:ext cx="1085"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 name="Straight Connector 194"/>
                        <wps:cNvCnPr>
                          <a:cxnSpLocks noChangeShapeType="1"/>
                        </wps:cNvCnPr>
                        <wps:spPr bwMode="auto">
                          <a:xfrm>
                            <a:off x="1324" y="10787"/>
                            <a:ext cx="0" cy="50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196.85pt;margin-top:143.95pt;width:84.7pt;height:31.95pt;z-index:251676672" coordorigin="1312,10787" coordsize="108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lV5AIAAIAIAAAOAAAAZHJzL2Uyb0RvYy54bWzkVt1umzAUvp+0d7C4T8EUEoJKqookvem2&#10;SO0ewAHzo4GNbDckmvbuO7aBrOnFpk6bJi0XxPbx+fvOdw7c3B7bBh2okDVniYOvPAdRlvG8ZmXi&#10;fH7aziIHSUVYThrOaOKcqHRuV+/f3fRdTH1e8SanAoERJuO+S5xKqS52XZlVtCXyineUgbDgoiUK&#10;tqJ0c0F6sN42ru95c7fnIu8Ez6iUcLq2Qmdl7BcFzdSnopBUoSZxIDZlnsI89/rprm5IXArSVXU2&#10;hEHeEEVLagZOJ1Nrogh6FvUrU22dCS55oa4y3rq8KOqMmhwgG+xdZHMv+HNncinjvuwmmADaC5ze&#10;bDb7eNgJVOdQOw/wYaSFIhm/SB8APH1XxnDrXnSP3U7YHGH5wLMvEsTupVzvS3sZ7fsPPAeD5Flx&#10;A8+xEK02AYmjo6nCaaoCPSqUwSH2FuF8CcFkIAu8cDEPbZmyCmqp1fA19h0EUrgaLUbhZtKPQqsc&#10;eoEWuiS2fk2sQ2w6MaCcPKMqfw/Vx4p01BRLarwmVPGI6qMSpC4rhe6E4D1KOWNATy4QXl5boI1i&#10;yizK2ZENKCPG04qwkhoXT6cOEMUmMZ0C+LIqeiOhRD9F/Qwf9iPfwncGfwTPFH+CjsSdkOqe8hbp&#10;ReLIIZspDWwKTA4PUlnMRwVdb8a3ddPAOYkbhvrE8aNwERoNyZs611ItlKLcp41AB6L71fyGCr64&#10;Bn3BcmOtoiTfDGtF6gbWSBmEiEbZ0b5amjuooTCf9MoG1zDtDrKGcIeV7devS2+5iTZRMAv8+WYW&#10;eOv17G6bBrP5Fi/C9fU6Tdf4m44cB3FV5zllOvhxduDg11g0TDHb9dP0mGByX1o3HIZgx38TNLDZ&#10;FtxSec/z007o7AZi/zWGQy/auTExfCIFcNu04AuikvhPctsPLkfDyO1hpFxOhVfUbmqmG5nE/wCZ&#10;/yO2mukMrzlD8uGVrN+jP+4Nu88fDqvvAAAA//8DAFBLAwQUAAYACAAAACEA7zJWN+IAAAALAQAA&#10;DwAAAGRycy9kb3ducmV2LnhtbEyPwWrDMBBE74X+g9hCb42sGCeOYzmE0PYUCk0KJTfF2tgmlmQs&#10;xXb+vttTe1zmMfM230ymZQP2vnFWgphFwNCWTje2kvB1fHtJgfmgrFatsyjhjh42xeNDrjLtRvuJ&#10;wyFUjEqsz5SEOoQu49yXNRrlZ65DS9nF9UYFOvuK616NVG5aPo+iBTeqsbRQqw53NZbXw81IeB/V&#10;uI3F67C/Xnb30zH5+N4LlPL5adqugQWcwh8Mv/qkDgU5nd3Nas9aCfEqXhIqYZ4uV8CISBaxAHam&#10;KBEp8CLn/38ofgAAAP//AwBQSwECLQAUAAYACAAAACEAtoM4kv4AAADhAQAAEwAAAAAAAAAAAAAA&#10;AAAAAAAAW0NvbnRlbnRfVHlwZXNdLnhtbFBLAQItABQABgAIAAAAIQA4/SH/1gAAAJQBAAALAAAA&#10;AAAAAAAAAAAAAC8BAABfcmVscy8ucmVsc1BLAQItABQABgAIAAAAIQBAAblV5AIAAIAIAAAOAAAA&#10;AAAAAAAAAAAAAC4CAABkcnMvZTJvRG9jLnhtbFBLAQItABQABgAIAAAAIQDvMlY34gAAAAsBAAAP&#10;AAAAAAAAAAAAAAAAAD4FAABkcnMvZG93bnJldi54bWxQSwUGAAAAAAQABADzAAAATQYAAAAA&#10;">
                <v:shape id="Straight Arrow Connector 193" o:spid="_x0000_s1027" type="#_x0000_t32" style="position:absolute;left:1312;top:11282;width:10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Zkx8IAAADcAAAADwAAAGRycy9kb3ducmV2LnhtbERPTWvCQBC9F/wPyxR6KbqxB6tpNiKW&#10;Qi4eooIeh+w0Cc3Oht01if/eLRR6m8f7nGw7mU4M5HxrWcFykYAgrqxuuVZwPn3N1yB8QNbYWSYF&#10;d/KwzWdPGabajlzScAy1iCHsU1TQhNCnUvqqIYN+YXviyH1bZzBE6GqpHY4x3HTyLUlW0mDLsaHB&#10;nvYNVT/Hm1HwqQ9DsSkPl+rd7V73hBiu5Uqpl+dp9wEi0BT+xX/uQsf5yRJ+n4kXy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Zkx8IAAADcAAAADwAAAAAAAAAAAAAA&#10;AAChAgAAZHJzL2Rvd25yZXYueG1sUEsFBgAAAAAEAAQA+QAAAJADAAAAAA==&#10;" strokeweight="2.25pt">
                  <v:stroke endarrow="open"/>
                </v:shape>
                <v:line id="Straight Connector 194" o:spid="_x0000_s1028" style="position:absolute;visibility:visible;mso-wrap-style:square" from="1324,10787" to="1324,11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7ymMAAAADcAAAADwAAAGRycy9kb3ducmV2LnhtbERPTYvCMBC9C/6HMIK3NVFElq5RFkHo&#10;wT1YRa9DM9uUbSa1yWr990YQvM3jfc5y3btGXKkLtWcN04kCQVx6U3Ol4XjYfnyCCBHZYOOZNNwp&#10;wHo1HCwxM/7Ge7oWsRIphEOGGmyMbSZlKC05DBPfEifu13cOY4JdJU2HtxTuGjlTaiEd1pwaLLa0&#10;sVT+Ff9Ow/wnt+bc78Jur/IT1Zf55lJ4rcej/vsLRKQ+vsUvd27SfDWD5zPpAr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8pjAAAAA3AAAAA8AAAAAAAAAAAAAAAAA&#10;oQIAAGRycy9kb3ducmV2LnhtbFBLBQYAAAAABAAEAPkAAACOAwAAAAA=&#10;" strokeweight="2.25pt"/>
              </v:group>
            </w:pict>
          </mc:Fallback>
        </mc:AlternateContent>
      </w:r>
      <w:r w:rsidRPr="000F6142">
        <w:rPr>
          <w:rFonts w:ascii="Calibri" w:hAnsi="Calibri" w:cs="Arial"/>
          <w:noProof/>
          <w:sz w:val="24"/>
          <w:szCs w:val="24"/>
          <w:lang w:eastAsia="en-GB"/>
        </w:rPr>
        <mc:AlternateContent>
          <mc:Choice Requires="wps">
            <w:drawing>
              <wp:anchor distT="0" distB="0" distL="114300" distR="114300" simplePos="0" relativeHeight="251677696" behindDoc="0" locked="0" layoutInCell="1" allowOverlap="1" wp14:anchorId="162B4363" wp14:editId="14C4E4CA">
                <wp:simplePos x="0" y="0"/>
                <wp:positionH relativeFrom="column">
                  <wp:posOffset>1706880</wp:posOffset>
                </wp:positionH>
                <wp:positionV relativeFrom="paragraph">
                  <wp:posOffset>1383030</wp:posOffset>
                </wp:positionV>
                <wp:extent cx="1800225" cy="353695"/>
                <wp:effectExtent l="1905" t="1905"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5369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F6142" w:rsidRDefault="000F6142" w:rsidP="006D34CB">
                            <w:pPr>
                              <w:jc w:val="center"/>
                              <w:rPr>
                                <w:rFonts w:ascii="Times New Roman" w:hAnsi="Times New Roman" w:cs="Times New Roman"/>
                                <w:i/>
                                <w:iCs/>
                                <w:sz w:val="16"/>
                                <w:szCs w:val="16"/>
                                <w:lang w:val="en-US"/>
                              </w:rPr>
                            </w:pPr>
                            <w:r>
                              <w:rPr>
                                <w:rFonts w:ascii="Times New Roman" w:hAnsi="Times New Roman" w:cs="Times New Roman"/>
                                <w:sz w:val="16"/>
                                <w:szCs w:val="16"/>
                                <w:lang w:val="en-US"/>
                              </w:rPr>
                              <w:t xml:space="preserve">3. </w:t>
                            </w:r>
                            <w:r w:rsidRPr="006D34CB">
                              <w:rPr>
                                <w:rFonts w:ascii="Times New Roman" w:hAnsi="Times New Roman" w:cs="Times New Roman"/>
                                <w:sz w:val="16"/>
                                <w:szCs w:val="16"/>
                                <w:lang w:val="en-US"/>
                              </w:rPr>
                              <w:t>Customer Manage Rice Fields with 75:25 profit sharing or more for rahin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137" style="position:absolute;left:0;text-align:left;margin-left:134.4pt;margin-top:108.9pt;width:141.75pt;height:2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K3iAIAABMFAAAOAAAAZHJzL2Uyb0RvYy54bWysVG1v0zAQ/o7Ef7D8vYuTpV0TLZ32QhHS&#10;gInBD3Adp7Fw7GC7TTfEf+d8abcO+IAQ+eD47PPj5+6e8/nFrtNkK51X1lQ0PWGUSCNsrcy6ol8+&#10;LydzSnzgpubaGlnRB+npxeL1q/OhL2VmW6tr6QiAGF8OfUXbEPoySbxoZcf9ie2lgc3Guo4HMN06&#10;qR0fAL3TScbYLBmsq3tnhfQeVm/GTbpA/KaRInxsGi8D0RUFbgFHh+MqjsninJdrx/tWiT0N/g8s&#10;Oq4MXPoEdcMDJxunfoPqlHDW2yacCNsltmmUkBgDRJOyX6K5b3kvMRZIju+f0uT/H6z4sL1zRNUV&#10;LQpKDO+gRp8ga9ystSSwBgkael+C331/52KIvr+14qsnxl634CYvnbNDK3kNtNLon7w4EA0PR8lq&#10;eG9rgOebYDFXu8Z1ERCyQHZYkoenkshdIAIW0zljWTalRMDe6fR0VkzxCl4eTvfOh7fSdiROKuqA&#10;PKLz7a0PkQ0vDy7I3mpVL5XWaLj16lo7suUgjyV+e3R/7KZNdDY2HhsRxxUgCXfEvUgXy/29SLOc&#10;XWXFZDmbn03yZT6dFGdsPmFpcVXMWF7kN8sfkWCal62qa2lulZEH6aX535V23wSjaFB8ZKhoNs0Z&#10;w+Bf0PfHUTL8/hRlpwK0olZdRSHp8EUnXsbKvjE1zgNXepwnL/ljmiEJhz+mBXUQSz9KKOxWO1Ta&#10;KSJHXaxs/QDKcBYKB90J7whMWuseKRmgJyvqv224k5TodwbUVaR5HpsYjXx6loHhjndWxzvcCICq&#10;qAiOktG4DmPrb3qn1i3clWK2jL0ETTYK5fLMa69k6DwMa/9KxNY+ttHr+S1b/AQAAP//AwBQSwME&#10;FAAGAAgAAAAhAAgSYQbdAAAACwEAAA8AAABkcnMvZG93bnJldi54bWxMj0FPwzAMhe9I/IfISNxY&#10;upZuU2k6ARLizDbt7LZeW61xqiTbyr/HnOD27Pf0/LncznZUV/JhcGxguUhAETeuHbgzcNh/PG1A&#10;hYjc4uiYDHxTgG11f1di0bobf9F1FzslJRwKNNDHOBVah6Yni2HhJmLxTs5bjDL6Trceb1JuR50m&#10;yUpbHFgu9DjRe0/NeXexBnT8pPN+To+cJc9Yv/nT4ThpYx4f5tcXUJHm+BeGX3xBh0qYanfhNqjR&#10;QLraCHoUsVyLkESepxmoWjbrLAddlfr/D9UPAAAA//8DAFBLAQItABQABgAIAAAAIQC2gziS/gAA&#10;AOEBAAATAAAAAAAAAAAAAAAAAAAAAABbQ29udGVudF9UeXBlc10ueG1sUEsBAi0AFAAGAAgAAAAh&#10;ADj9If/WAAAAlAEAAAsAAAAAAAAAAAAAAAAALwEAAF9yZWxzLy5yZWxzUEsBAi0AFAAGAAgAAAAh&#10;AGYYwreIAgAAEwUAAA4AAAAAAAAAAAAAAAAALgIAAGRycy9lMm9Eb2MueG1sUEsBAi0AFAAGAAgA&#10;AAAhAAgSYQbdAAAACwEAAA8AAAAAAAAAAAAAAAAA4gQAAGRycy9kb3ducmV2LnhtbFBLBQYAAAAA&#10;BAAEAPMAAADsBQAAAAA=&#10;" stroked="f" strokeweight="2pt">
                <v:textbox>
                  <w:txbxContent>
                    <w:p w:rsidR="000F6142" w:rsidRDefault="000F6142" w:rsidP="006D34CB">
                      <w:pPr>
                        <w:jc w:val="center"/>
                        <w:rPr>
                          <w:rFonts w:ascii="Times New Roman" w:hAnsi="Times New Roman" w:cs="Times New Roman"/>
                          <w:i/>
                          <w:iCs/>
                          <w:sz w:val="16"/>
                          <w:szCs w:val="16"/>
                          <w:lang w:val="en-US"/>
                        </w:rPr>
                      </w:pPr>
                      <w:r>
                        <w:rPr>
                          <w:rFonts w:ascii="Times New Roman" w:hAnsi="Times New Roman" w:cs="Times New Roman"/>
                          <w:sz w:val="16"/>
                          <w:szCs w:val="16"/>
                          <w:lang w:val="en-US"/>
                        </w:rPr>
                        <w:t xml:space="preserve">3. </w:t>
                      </w:r>
                      <w:r w:rsidRPr="006D34CB">
                        <w:rPr>
                          <w:rFonts w:ascii="Times New Roman" w:hAnsi="Times New Roman" w:cs="Times New Roman"/>
                          <w:sz w:val="16"/>
                          <w:szCs w:val="16"/>
                          <w:lang w:val="en-US"/>
                        </w:rPr>
                        <w:t>Customer Manage Rice Fields with 75:25 profit sharing or more for rahin</w:t>
                      </w:r>
                    </w:p>
                  </w:txbxContent>
                </v:textbox>
              </v:rect>
            </w:pict>
          </mc:Fallback>
        </mc:AlternateContent>
      </w:r>
      <w:r w:rsidRPr="000F6142">
        <w:rPr>
          <w:rFonts w:ascii="Calibri" w:hAnsi="Calibri" w:cs="Arial"/>
          <w:noProof/>
          <w:sz w:val="24"/>
          <w:szCs w:val="24"/>
          <w:lang w:eastAsia="en-GB"/>
        </w:rPr>
        <mc:AlternateContent>
          <mc:Choice Requires="wpg">
            <w:drawing>
              <wp:anchor distT="0" distB="0" distL="114300" distR="114300" simplePos="0" relativeHeight="251678720" behindDoc="0" locked="0" layoutInCell="1" allowOverlap="1" wp14:anchorId="6089D938" wp14:editId="235F3042">
                <wp:simplePos x="0" y="0"/>
                <wp:positionH relativeFrom="column">
                  <wp:posOffset>1042035</wp:posOffset>
                </wp:positionH>
                <wp:positionV relativeFrom="paragraph">
                  <wp:posOffset>1491615</wp:posOffset>
                </wp:positionV>
                <wp:extent cx="2647315" cy="944880"/>
                <wp:effectExtent l="70485" t="24765" r="15875" b="209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315" cy="944880"/>
                          <a:chOff x="3241" y="11454"/>
                          <a:chExt cx="4507" cy="419"/>
                        </a:xfrm>
                      </wpg:grpSpPr>
                      <wps:wsp>
                        <wps:cNvPr id="97" name="AutoShape 128"/>
                        <wps:cNvCnPr>
                          <a:cxnSpLocks noChangeShapeType="1"/>
                        </wps:cNvCnPr>
                        <wps:spPr bwMode="auto">
                          <a:xfrm flipV="1">
                            <a:off x="3241" y="11454"/>
                            <a:ext cx="0" cy="41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129"/>
                        <wps:cNvCnPr>
                          <a:cxnSpLocks noChangeShapeType="1"/>
                        </wps:cNvCnPr>
                        <wps:spPr bwMode="auto">
                          <a:xfrm>
                            <a:off x="3241" y="11873"/>
                            <a:ext cx="4507"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82.05pt;margin-top:117.45pt;width:208.45pt;height:74.4pt;z-index:251678720" coordorigin="3241,11454" coordsize="450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v65gIAAH8IAAAOAAAAZHJzL2Uyb0RvYy54bWzkVslu2zAQvRfoPxC8O5Js2ZaF2EHgJZcu&#10;AZL2TlOURJQiBZKxbBT99w5J2UmcHIq0KFA0B4XUkLO892bky6t9I9COacOVnOPkIsaISaoKLqs5&#10;/nK/GWQYGUtkQYSSbI4PzOCrxft3l12bs6GqlSiYRuBEmrxr57i2ts2jyNCaNcRcqJZJMJZKN8TC&#10;VldRoUkH3hsRDeN4EnVKF61WlBkDb1fBiBfef1kyaj+XpWEWiTmG3Kx/av/cume0uCR5pUlbc9qn&#10;Qd6QRUO4hKAnVytiCXrQ/IWrhlOtjCrtBVVNpMqSU+ZrgGqS+KyaG60eWl9LlXdVe4IJoD3D6c1u&#10;6afdrUa8mOPZBCNJGuDIh0WwB3C6tsrhzI1u79pbHSqE5QdFvxkwR+d2t6/CYbTtPqoC/JEHqzw4&#10;+1I3zgWUjfaeg8OJA7a3iMLL4SSdjpIxRhRsszTNsp4kWgOT7tpomCYYgTVJ0nEaGKT1ur+fjuNp&#10;uJwmM2eMSB7i+lz73FxhIDjziKn5PUzvatIyT5VxeB0xhVQCpteAgT+DkmEWgPUHlzKgSveyRxVJ&#10;tayJrJg/fn9oAcHEF+JSBt/hitsYoOR1lFEpePvVXXyC92vAHWGH3nCAn2NG8lYbe8NUg9xijo3V&#10;hFe1XSopobmUDhHI7oOxAezjBRdYqg0XAt6TXEjUAbvZeDr2ORkleOGszmh0tV0KjXbEtan/66l7&#10;dgzaQRbeW81Ise7XlnABa2Q9VFZzAE8w7MI1rMBIMJhMbhXyE9JFhLoh434VOvX7LJ6ts3WWDtLh&#10;ZD1I49VqcL1ZpoPJJpmOV6PVcrlKfrjkkzSveVEw6fI/To0k/TUF9fMr9PtpbpyQip579/qFZI//&#10;fdKg5EB+kPFWFYdb7arrRf231A2z/aW6fdM9kyrJ/7C6HW39DHmi6Ww6chR7bv0oeRwFfoScBsE/&#10;JOr/SLJ+PMNXziu9/yK7z+jTvZf44++GxU8AAAD//wMAUEsDBBQABgAIAAAAIQAO2wC64QAAAAsB&#10;AAAPAAAAZHJzL2Rvd25yZXYueG1sTI9BS8NAEIXvgv9hGcGb3WzT1hizKaWopyLYCuJtmkyT0Oxu&#10;yG6T9N87nvT4mI8338vWk2nFQL1vnNWgZhEIsoUrG1tp+Dy8PiQgfEBbYussabiSh3V+e5NhWrrR&#10;ftCwD5XgEutT1FCH0KVS+qImg37mOrJ8O7neYODYV7LsceRy08p5FK2kwcbyhxo72tZUnPcXo+Ft&#10;xHETq5dhdz5tr9+H5fvXTpHW93fT5hlEoCn8wfCrz+qQs9PRXWzpRct5tVCMapjHiycQTCwTxeuO&#10;GuIkfgSZZ/L/hvwHAAD//wMAUEsBAi0AFAAGAAgAAAAhALaDOJL+AAAA4QEAABMAAAAAAAAAAAAA&#10;AAAAAAAAAFtDb250ZW50X1R5cGVzXS54bWxQSwECLQAUAAYACAAAACEAOP0h/9YAAACUAQAACwAA&#10;AAAAAAAAAAAAAAAvAQAAX3JlbHMvLnJlbHNQSwECLQAUAAYACAAAACEAwsE7+uYCAAB/CAAADgAA&#10;AAAAAAAAAAAAAAAuAgAAZHJzL2Uyb0RvYy54bWxQSwECLQAUAAYACAAAACEADtsAuuEAAAALAQAA&#10;DwAAAAAAAAAAAAAAAABABQAAZHJzL2Rvd25yZXYueG1sUEsFBgAAAAAEAAQA8wAAAE4GAAAAAA==&#10;">
                <v:shape id="AutoShape 128" o:spid="_x0000_s1027" type="#_x0000_t32" style="position:absolute;left:3241;top:11454;width:0;height:4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sNMUAAADbAAAADwAAAGRycy9kb3ducmV2LnhtbESPQWvCQBSE74X+h+UVvNVNA7Y1ukpV&#10;FIVSMOr9mX1NQrNvY3aN0V/fFQo9DjPzDTOedqYSLTWutKzgpR+BIM6sLjlXsN8tn99BOI+ssbJM&#10;Cq7kYDp5fBhjou2Ft9SmPhcBwi5BBYX3dSKlywoy6Pq2Jg7et20M+iCbXOoGLwFuKhlH0as0WHJY&#10;KLCmeUHZT3o2Clx684ejbD9P5yrefC32q8F1FivVe+o+RiA8df4//NdeawXDN7h/CT9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XsNMUAAADbAAAADwAAAAAAAAAA&#10;AAAAAAChAgAAZHJzL2Rvd25yZXYueG1sUEsFBgAAAAAEAAQA+QAAAJMDAAAAAA==&#10;" strokeweight="2.25pt">
                  <v:stroke endarrow="block"/>
                </v:shape>
                <v:shape id="AutoShape 129" o:spid="_x0000_s1028" type="#_x0000_t32" style="position:absolute;left:3241;top:11873;width:45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fxuMEAAADbAAAADwAAAGRycy9kb3ducmV2LnhtbERPTYvCMBC9C/sfwix4EU1VELdrFFdQ&#10;FDyoq+x1aGabYjMpTaz135uD4PHxvmeL1paiodoXjhUMBwkI4szpgnMF5991fwrCB2SNpWNS8CAP&#10;i/lHZ4apdnc+UnMKuYgh7FNUYEKoUil9ZsiiH7iKOHL/rrYYIqxzqWu8x3BbylGSTKTFgmODwYpW&#10;hrLr6WYVhCYZ+970fPy5mM11/zde7h7rg1Ldz3b5DSJQG97il3urFXzFsfFL/AF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V/G4wQAAANsAAAAPAAAAAAAAAAAAAAAA&#10;AKECAABkcnMvZG93bnJldi54bWxQSwUGAAAAAAQABAD5AAAAjwMAAAAA&#10;" strokeweight="2.25pt"/>
              </v:group>
            </w:pict>
          </mc:Fallback>
        </mc:AlternateContent>
      </w:r>
      <w:r w:rsidRPr="000F6142">
        <w:rPr>
          <w:rFonts w:ascii="Calibri" w:hAnsi="Calibri" w:cs="Arial"/>
          <w:noProof/>
          <w:sz w:val="24"/>
          <w:szCs w:val="24"/>
          <w:lang w:eastAsia="en-GB"/>
        </w:rPr>
        <mc:AlternateContent>
          <mc:Choice Requires="wpg">
            <w:drawing>
              <wp:anchor distT="0" distB="0" distL="114300" distR="114300" simplePos="0" relativeHeight="251679744" behindDoc="0" locked="0" layoutInCell="1" allowOverlap="1" wp14:anchorId="15CB1192" wp14:editId="2A6DCD5B">
                <wp:simplePos x="0" y="0"/>
                <wp:positionH relativeFrom="column">
                  <wp:posOffset>1181100</wp:posOffset>
                </wp:positionH>
                <wp:positionV relativeFrom="paragraph">
                  <wp:posOffset>1491615</wp:posOffset>
                </wp:positionV>
                <wp:extent cx="1257300" cy="334010"/>
                <wp:effectExtent l="66675" t="24765" r="19050" b="22225"/>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34010"/>
                          <a:chOff x="3241" y="11454"/>
                          <a:chExt cx="4507" cy="419"/>
                        </a:xfrm>
                      </wpg:grpSpPr>
                      <wps:wsp>
                        <wps:cNvPr id="94" name="AutoShape 131"/>
                        <wps:cNvCnPr>
                          <a:cxnSpLocks noChangeShapeType="1"/>
                        </wps:cNvCnPr>
                        <wps:spPr bwMode="auto">
                          <a:xfrm flipV="1">
                            <a:off x="3241" y="11454"/>
                            <a:ext cx="0" cy="41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132"/>
                        <wps:cNvCnPr>
                          <a:cxnSpLocks noChangeShapeType="1"/>
                        </wps:cNvCnPr>
                        <wps:spPr bwMode="auto">
                          <a:xfrm>
                            <a:off x="3241" y="11873"/>
                            <a:ext cx="4507"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93pt;margin-top:117.45pt;width:99pt;height:26.3pt;z-index:251679744" coordorigin="3241,11454" coordsize="450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RE2QIAAH8IAAAOAAAAZHJzL2Uyb0RvYy54bWzkVlFvmzAQfp+0/2D5PQUCaRJUUlUk6Uu3&#10;VWq3dwcMWDO2Zbsh0bT/vrMhaZr1Yeq0SdP6QG3Od/fdd5+PXF3vWo62VBsmRYajixAjKgpZMlFn&#10;+PPjejTDyFgiSsKloBneU4OvF+/fXXUqpWPZSF5SjSCIMGmnMtxYq9IgMEVDW2IupKICjJXULbGw&#10;1XVQatJB9JYH4zC8DDqpS6VlQY2Bt8veiBc+flXRwn6qKkMt4hkGbNY/tX9u3DNYXJG01kQ1rBhg&#10;kDegaAkTkPQYakksQU+a/RSqZYWWRlb2opBtIKuKFdTXANVE4Vk1t1o+KV9LnXa1OtIE1J7x9Oaw&#10;xcftvUaszPA8xkiQFnrk0yLYAzmdqlM4c6vVg7rXfYWwvJPFVwPm4Nzu9nV/GG26D7KEeOTJSk/O&#10;rtKtCwFlo53vwf7YA7qzqICX0XgyjUNoVQG2OE6Alb5JRQOddG7xOIkwAmsUJZPkYFwN/skknPbO&#10;STR3xoCkfV6PdcDmCgPBmWdOze9x+tAQRX2rjOPrwGly4PQGOPBnUBRHPbH+YC56VoudGFhFQuYN&#10;ETX1xx/3Chj0HoD/xMVtDLTkdZZRxZn64hxP+H6NuAPtA+HnnJFUaWNvqWyRW2TYWE1Y3dhcCgGX&#10;S+o+A9neGduTfXBwiYVcM87hPUm5QF2Gx7PJdOIxGclZ6azOaHS9yblGW+Kuqf8bWvfiGFwHUfpo&#10;DSXlalhbwjiskfVUWc2APE6xS9fSEiNOYTK5VY+PC5cR6gbEw6q/qd/m4Xw1W82SUTK+XI2ScLkc&#10;3azzZHS5jqaTZbzM82X03YGPkrRhZUmFw3+YGlHyawoa5ld/349z48hU8DK61y+APfz3oL0SXPN7&#10;GW9kub/XrrpB1H9L3ZPX1D3+8+p2bRtmyImmZ1M/sXxv/Sh5HgV+hBwHwT8k6v9Isn48w1fOK334&#10;IrvP6OneS/z5d8PiBwAAAP//AwBQSwMEFAAGAAgAAAAhAEUcKZPhAAAACwEAAA8AAABkcnMvZG93&#10;bnJldi54bWxMj8FOwzAQRO9I/IO1SNyok6YtIcSpqgo4VUi0SIjbNt4mUWM7it0k/XuWExxndjT7&#10;Jl9PphUD9b5xVkE8i0CQLZ1ubKXg8/D6kILwAa3G1llScCUP6+L2JsdMu9F+0LAPleAS6zNUUIfQ&#10;ZVL6siaDfuY6snw7ud5gYNlXUvc4crlp5TyKVtJgY/lDjR1tayrP+4tR8DbiuEnil2F3Pm2v34fl&#10;+9cuJqXu76bNM4hAU/gLwy8+o0PBTEd3sdqLlnW64i1BwTxZPIHgRJIu2Dmykz4uQRa5/L+h+AEA&#10;AP//AwBQSwECLQAUAAYACAAAACEAtoM4kv4AAADhAQAAEwAAAAAAAAAAAAAAAAAAAAAAW0NvbnRl&#10;bnRfVHlwZXNdLnhtbFBLAQItABQABgAIAAAAIQA4/SH/1gAAAJQBAAALAAAAAAAAAAAAAAAAAC8B&#10;AABfcmVscy8ucmVsc1BLAQItABQABgAIAAAAIQCoClRE2QIAAH8IAAAOAAAAAAAAAAAAAAAAAC4C&#10;AABkcnMvZTJvRG9jLnhtbFBLAQItABQABgAIAAAAIQBFHCmT4QAAAAsBAAAPAAAAAAAAAAAAAAAA&#10;ADMFAABkcnMvZG93bnJldi54bWxQSwUGAAAAAAQABADzAAAAQQYAAAAA&#10;">
                <v:shape id="AutoShape 131" o:spid="_x0000_s1027" type="#_x0000_t32" style="position:absolute;left:3241;top:11454;width:0;height:4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dyQ8UAAADbAAAADwAAAGRycy9kb3ducmV2LnhtbESPQWvCQBSE74X+h+UVvNVNgy01ukpV&#10;FIVSMOr9mX1NQrNvY3aN0V/fFQo9DjPzDTOedqYSLTWutKzgpR+BIM6sLjlXsN8tn99BOI+ssbJM&#10;Cq7kYDp5fBhjou2Ft9SmPhcBwi5BBYX3dSKlywoy6Pq2Jg7et20M+iCbXOoGLwFuKhlH0Zs0WHJY&#10;KLCmeUHZT3o2Clx684ejbD9P5yrefC32q9frLFaq99R9jEB46vx/+K+91gqGA7h/CT9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dyQ8UAAADbAAAADwAAAAAAAAAA&#10;AAAAAAChAgAAZHJzL2Rvd25yZXYueG1sUEsFBgAAAAAEAAQA+QAAAJMDAAAAAA==&#10;" strokeweight="2.25pt">
                  <v:stroke endarrow="block"/>
                </v:shape>
                <v:shape id="AutoShape 132" o:spid="_x0000_s1028" type="#_x0000_t32" style="position:absolute;left:3241;top:11873;width:45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ZeJsYAAADbAAAADwAAAGRycy9kb3ducmV2LnhtbESPQWvCQBSE7wX/w/IEL6VurLTY1FW0&#10;EFHwoNbS6yP7mg1m34bsmsR/7xYKPQ4z8w0zX/a2Ei01vnSsYDJOQBDnTpdcKDh/Zk8zED4ga6wc&#10;k4IbeVguBg9zTLXr+EjtKRQiQtinqMCEUKdS+tyQRT92NXH0flxjMUTZFFI32EW4reRzkrxKiyXH&#10;BYM1fRjKL6erVRDaZOofZ+fj+stsLvvv6Wp3yw5KjYb96h1EoD78h//aW63g7QV+v8QfI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WXibGAAAA2wAAAA8AAAAAAAAA&#10;AAAAAAAAoQIAAGRycy9kb3ducmV2LnhtbFBLBQYAAAAABAAEAPkAAACUAwAAAAA=&#10;" strokeweight="2.25pt"/>
              </v:group>
            </w:pict>
          </mc:Fallback>
        </mc:AlternateContent>
      </w: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6D34CB" w:rsidP="006D34CB">
      <w:pPr>
        <w:spacing w:after="0" w:line="240" w:lineRule="auto"/>
        <w:jc w:val="both"/>
        <w:rPr>
          <w:rFonts w:ascii="Times New Roman" w:hAnsi="Times New Roman" w:cs="Times New Roman"/>
          <w:sz w:val="24"/>
          <w:szCs w:val="24"/>
          <w:lang w:val="en-US"/>
        </w:rPr>
      </w:pPr>
    </w:p>
    <w:p w:rsidR="006D34CB" w:rsidRPr="000F6142" w:rsidRDefault="000F77CD" w:rsidP="006D34CB">
      <w:pPr>
        <w:spacing w:after="0" w:line="240" w:lineRule="auto"/>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Sources: Author</w:t>
      </w:r>
    </w:p>
    <w:p w:rsidR="000F77CD" w:rsidRPr="000F6142" w:rsidRDefault="000F77CD" w:rsidP="006D34CB">
      <w:pPr>
        <w:spacing w:after="0" w:line="240" w:lineRule="auto"/>
        <w:jc w:val="both"/>
        <w:rPr>
          <w:rFonts w:ascii="Times New Roman" w:hAnsi="Times New Roman" w:cs="Times New Roman"/>
          <w:sz w:val="24"/>
          <w:szCs w:val="24"/>
          <w:lang w:val="en-US"/>
        </w:rPr>
      </w:pPr>
    </w:p>
    <w:p w:rsidR="000F77CD" w:rsidRPr="000F6142" w:rsidRDefault="007743D4" w:rsidP="007743D4">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ab/>
      </w:r>
      <w:r w:rsidR="000F77CD" w:rsidRPr="000F6142">
        <w:rPr>
          <w:rFonts w:ascii="Times New Roman" w:hAnsi="Times New Roman" w:cs="Times New Roman"/>
          <w:sz w:val="24"/>
          <w:szCs w:val="24"/>
          <w:lang w:val="en-US"/>
        </w:rPr>
        <w:t xml:space="preserve">After explaining the discussion of the study of the development of Islamic financial products based on local wisdom, it needs to be known as in Figure. 2 that this financial product should synergize with technology to strengthen the branchless banking network in the form of </w:t>
      </w:r>
      <w:r w:rsidR="000F77CD" w:rsidRPr="000F6142">
        <w:rPr>
          <w:rFonts w:ascii="Times New Roman" w:hAnsi="Times New Roman" w:cs="Times New Roman"/>
          <w:sz w:val="24"/>
          <w:szCs w:val="24"/>
          <w:lang w:val="en-US"/>
        </w:rPr>
        <w:lastRenderedPageBreak/>
        <w:t xml:space="preserve">mobile banking as a supporting facility for customers </w:t>
      </w:r>
      <w:r w:rsidR="000F77CD" w:rsidRPr="000F6142">
        <w:rPr>
          <w:rFonts w:ascii="Times New Roman" w:hAnsi="Times New Roman" w:cs="Times New Roman"/>
          <w:color w:val="000000"/>
          <w:sz w:val="24"/>
          <w:szCs w:val="24"/>
          <w:lang w:val="en-US"/>
        </w:rPr>
        <w:fldChar w:fldCharType="begin" w:fldLock="1"/>
      </w:r>
      <w:r w:rsidR="000F77CD" w:rsidRPr="000F6142">
        <w:rPr>
          <w:rFonts w:ascii="Times New Roman" w:hAnsi="Times New Roman" w:cs="Times New Roman"/>
          <w:color w:val="000000"/>
          <w:sz w:val="24"/>
          <w:szCs w:val="24"/>
          <w:lang w:val="en-US"/>
        </w:rPr>
        <w:instrText>ADDIN CSL_CITATION {"citationItems":[{"id":"ITEM-1","itemData":{"author":[{"dropping-particle":"","family":"Yudiana","given":"Fetria Eka","non-dropping-particle":"","parse-names":false,"suffix":""}],"container-title":"Muqtashid","id":"ITEM-1","issue":"1","issued":{"date-parts":[["2018"]]},"page":"14-28","title":"Modifikasi Branchless Banking pada Perbankan Syariah di Indonesia Berdasarkan Kearifan Lokal","type":"article-journal","volume":"9"},"uris":["http://www.mendeley.com/documents/?uuid=c07e4aeb-72a1-4fed-b319-3fcbd82baee5"]},{"id":"ITEM-2","itemData":{"author":[{"dropping-particle":"","family":"Ulum","given":"Fahrur","non-dropping-particle":"","parse-names":false,"suffix":""}],"container-title":"Al-Qānūn","id":"ITEM-2","issue":"1","issued":{"date-parts":[["2014"]]},"page":"33-59","title":"Inovasi Produk Perbankan Syariah di Indonesia","type":"article-journal","volume":"17"},"uris":["http://www.mendeley.com/documents/?uuid=d5250d10-b995-4dbe-b287-6b3a4c32ac1e"]}],"mendeley":{"formattedCitation":"(Ulum, 2014; Yudiana, 2018)","manualFormatting":"(Ulum, 2014; Yudiana, 2018","plainTextFormattedCitation":"(Ulum, 2014; Yudiana, 2018)","previouslyFormattedCitation":"(Ulum, 2014; Yudiana, 2018)"},"properties":{"noteIndex":0},"schema":"https://github.com/citation-style-language/schema/raw/master/csl-citation.json"}</w:instrText>
      </w:r>
      <w:r w:rsidR="000F77CD" w:rsidRPr="000F6142">
        <w:rPr>
          <w:rFonts w:ascii="Times New Roman" w:hAnsi="Times New Roman" w:cs="Times New Roman"/>
          <w:color w:val="000000"/>
          <w:sz w:val="24"/>
          <w:szCs w:val="24"/>
          <w:lang w:val="en-US"/>
        </w:rPr>
        <w:fldChar w:fldCharType="separate"/>
      </w:r>
      <w:r w:rsidR="000F77CD" w:rsidRPr="000F6142">
        <w:rPr>
          <w:rFonts w:ascii="Times New Roman" w:hAnsi="Times New Roman" w:cs="Times New Roman"/>
          <w:noProof/>
          <w:color w:val="000000"/>
          <w:sz w:val="24"/>
          <w:szCs w:val="24"/>
          <w:lang w:val="en-US"/>
        </w:rPr>
        <w:t>(Ulum, 2014; Yudiana, 2018</w:t>
      </w:r>
      <w:r w:rsidR="000F77CD" w:rsidRPr="000F6142">
        <w:rPr>
          <w:rFonts w:ascii="Times New Roman" w:hAnsi="Times New Roman" w:cs="Times New Roman"/>
          <w:color w:val="000000"/>
          <w:sz w:val="24"/>
          <w:szCs w:val="24"/>
          <w:lang w:val="en-US"/>
        </w:rPr>
        <w:fldChar w:fldCharType="end"/>
      </w:r>
      <w:r w:rsidR="000F77CD" w:rsidRPr="000F6142">
        <w:rPr>
          <w:rFonts w:ascii="Times New Roman" w:hAnsi="Times New Roman" w:cs="Times New Roman"/>
          <w:color w:val="000000"/>
          <w:sz w:val="24"/>
          <w:szCs w:val="24"/>
          <w:lang w:val="en-US"/>
        </w:rPr>
        <w:t xml:space="preserve">; </w:t>
      </w:r>
      <w:r w:rsidR="000F77CD" w:rsidRPr="000F6142">
        <w:rPr>
          <w:rFonts w:ascii="Times New Roman" w:hAnsi="Times New Roman" w:cs="Times New Roman"/>
          <w:color w:val="000000"/>
          <w:sz w:val="24"/>
          <w:szCs w:val="24"/>
          <w:lang w:val="en-US"/>
        </w:rPr>
        <w:fldChar w:fldCharType="begin" w:fldLock="1"/>
      </w:r>
      <w:r w:rsidR="000F77CD" w:rsidRPr="000F6142">
        <w:rPr>
          <w:rFonts w:ascii="Times New Roman" w:hAnsi="Times New Roman" w:cs="Times New Roman"/>
          <w:color w:val="000000"/>
          <w:sz w:val="24"/>
          <w:szCs w:val="24"/>
          <w:lang w:val="en-US"/>
        </w:rPr>
        <w:instrText>ADDIN CSL_CITATION {"citationItems":[{"id":"ITEM-1","itemData":{"DOI":"10.21580/economica.2018.9.1.2053","ISSN":"2085-9325","abstract":"&lt;p&gt;Sharia banking faces various challenges in order to reach market share both sharia banking and the other one. The sharia banking industry in Indonesia must take competitive advantage through product innovation. This research suggests conceptual model product innovation for sharia banking industry using the opportunity of global sharia economic development and the international trust in Indonesia. Product innovation for sharia banking can achieved by strengthening Sharia Banking Working Group, sharia compliance, financial stability, product innovation activity. This model expected to encourage market expansion both domestically and abroad. It’s achieved by providing a variety of products that are closer and accepted by the community, with products that have a high social attachment (close to the society).&lt;/p&gt;&lt;p&gt;Perbankan syariah saat ini dihadapkan pada persaingan yang ketat dalam meraih pangsa pasar, baik persaingan antara bank syariah dengan bank konvensional maupun antarsesama bank syariah. Oleh karena itu, perbankan syariah harus memiliki keunggulan kompetitif dengan melakukan inovasi produk. Penelitian ini mengusulkan model inovasi produk dengan memanfaatkan peluang pesatnya perkembangan ekonomi syariah global dan membaiknya kepercayaan dunia internasional terhadap ekonomi Indonesia dengan dukungan penguatan Working Group Perbankan Syariah (WGPS), pemenuhan ketentuan syariah (sharia compliance), pencapaian stabilitas keuangan, serta peningkatan dalam aktivitas inovasi produk. Model yang diusulkan diharapkan dapat mendorong perluasan pasar perbankan syariah baik di dalam negeri maupun luar negeri dengan menyediakan beragam produk yang lebih dekat dan diterima masyarakat. Perbankan syariah diharapkan melakukan inovasi produk yang memiliki kelekatan sosial tinggi (dekat, dapat diterima, serta sesuai dengan preferensi masyarakat).&lt;/p&gt;","author":[{"dropping-particle":"","family":"Apriyanti","given":"Hani Werdi","non-dropping-particle":"","parse-names":false,"suffix":""}],"container-title":"Economica: Jurnal Ekonomi Islam","id":"ITEM-1","issue":"1","issued":{"date-parts":[["2018"]]},"page":"83","title":"Model Inovasi Produk Perbankan Syariah di Indonesia","type":"article-journal","volume":"9"},"uris":["http://www.mendeley.com/documents/?uuid=fd686768-03a6-47b7-9742-5595b14c74d6"]}],"mendeley":{"formattedCitation":"(Apriyanti, 2018)","manualFormatting":"Apriyanti, 2018)","plainTextFormattedCitation":"(Apriyanti, 2018)","previouslyFormattedCitation":"(Apriyanti, 2018)"},"properties":{"noteIndex":0},"schema":"https://github.com/citation-style-language/schema/raw/master/csl-citation.json"}</w:instrText>
      </w:r>
      <w:r w:rsidR="000F77CD" w:rsidRPr="000F6142">
        <w:rPr>
          <w:rFonts w:ascii="Times New Roman" w:hAnsi="Times New Roman" w:cs="Times New Roman"/>
          <w:color w:val="000000"/>
          <w:sz w:val="24"/>
          <w:szCs w:val="24"/>
          <w:lang w:val="en-US"/>
        </w:rPr>
        <w:fldChar w:fldCharType="separate"/>
      </w:r>
      <w:r w:rsidR="000F77CD" w:rsidRPr="000F6142">
        <w:rPr>
          <w:rFonts w:ascii="Times New Roman" w:hAnsi="Times New Roman" w:cs="Times New Roman"/>
          <w:noProof/>
          <w:color w:val="000000"/>
          <w:sz w:val="24"/>
          <w:szCs w:val="24"/>
          <w:lang w:val="en-US"/>
        </w:rPr>
        <w:t>Apriyanti, 2018)</w:t>
      </w:r>
      <w:r w:rsidR="000F77CD" w:rsidRPr="000F6142">
        <w:rPr>
          <w:rFonts w:ascii="Times New Roman" w:hAnsi="Times New Roman" w:cs="Times New Roman"/>
          <w:color w:val="000000"/>
          <w:sz w:val="24"/>
          <w:szCs w:val="24"/>
          <w:lang w:val="en-US"/>
        </w:rPr>
        <w:fldChar w:fldCharType="end"/>
      </w:r>
      <w:r w:rsidR="000F77CD" w:rsidRPr="000F6142">
        <w:rPr>
          <w:rFonts w:ascii="Times New Roman" w:hAnsi="Times New Roman" w:cs="Times New Roman"/>
          <w:color w:val="000000"/>
          <w:sz w:val="24"/>
          <w:szCs w:val="24"/>
          <w:lang w:val="en-US"/>
        </w:rPr>
        <w:t xml:space="preserve">, because for now sharia banking is still faced with the limitations of information technology while sharia microfinance institutions have not been able to match the achievement of sharia banking </w:t>
      </w:r>
      <w:r w:rsidR="000F77CD" w:rsidRPr="000F6142">
        <w:rPr>
          <w:rFonts w:ascii="Times New Roman" w:hAnsi="Times New Roman" w:cs="Times New Roman"/>
          <w:color w:val="000000"/>
          <w:sz w:val="24"/>
          <w:szCs w:val="24"/>
          <w:lang w:val="en-US"/>
        </w:rPr>
        <w:fldChar w:fldCharType="begin" w:fldLock="1"/>
      </w:r>
      <w:r w:rsidR="000F77CD" w:rsidRPr="000F6142">
        <w:rPr>
          <w:rFonts w:ascii="Times New Roman" w:hAnsi="Times New Roman" w:cs="Times New Roman"/>
          <w:color w:val="000000"/>
          <w:sz w:val="24"/>
          <w:szCs w:val="24"/>
          <w:lang w:val="en-US"/>
        </w:rPr>
        <w:instrText>ADDIN CSL_CITATION {"citationItems":[{"id":"ITEM-1","itemData":{"author":[{"dropping-particle":"","family":"Harahap","given":"Ahmad Taufiq","non-dropping-particle":"","parse-names":false,"suffix":""}],"container-title":"Jurnal Bisnis Corporate","id":"ITEM-1","issue":"2","issued":{"date-parts":[["2017"]]},"title":"Tantangan dan Peluang Lembaga Keuangan Syariah","type":"article-journal","volume":"2"},"uris":["http://www.mendeley.com/documents/?uuid=c177db4e-76f3-42cd-9146-d100be75d5c0"]}],"mendeley":{"formattedCitation":"(Harahap, 2017)","plainTextFormattedCitation":"(Harahap, 2017)","previouslyFormattedCitation":"(Harahap, 2017)"},"properties":{"noteIndex":0},"schema":"https://github.com/citation-style-language/schema/raw/master/csl-citation.json"}</w:instrText>
      </w:r>
      <w:r w:rsidR="000F77CD" w:rsidRPr="000F6142">
        <w:rPr>
          <w:rFonts w:ascii="Times New Roman" w:hAnsi="Times New Roman" w:cs="Times New Roman"/>
          <w:color w:val="000000"/>
          <w:sz w:val="24"/>
          <w:szCs w:val="24"/>
          <w:lang w:val="en-US"/>
        </w:rPr>
        <w:fldChar w:fldCharType="separate"/>
      </w:r>
      <w:r w:rsidR="000F77CD" w:rsidRPr="000F6142">
        <w:rPr>
          <w:rFonts w:ascii="Times New Roman" w:hAnsi="Times New Roman" w:cs="Times New Roman"/>
          <w:noProof/>
          <w:color w:val="000000"/>
          <w:sz w:val="24"/>
          <w:szCs w:val="24"/>
          <w:lang w:val="en-US"/>
        </w:rPr>
        <w:t>(Harahap, 2017)</w:t>
      </w:r>
      <w:r w:rsidR="000F77CD" w:rsidRPr="000F6142">
        <w:rPr>
          <w:rFonts w:ascii="Times New Roman" w:hAnsi="Times New Roman" w:cs="Times New Roman"/>
          <w:color w:val="000000"/>
          <w:sz w:val="24"/>
          <w:szCs w:val="24"/>
          <w:lang w:val="en-US"/>
        </w:rPr>
        <w:fldChar w:fldCharType="end"/>
      </w:r>
      <w:r w:rsidR="000F77CD" w:rsidRPr="000F6142">
        <w:rPr>
          <w:rFonts w:ascii="Times New Roman" w:hAnsi="Times New Roman" w:cs="Times New Roman"/>
          <w:color w:val="000000"/>
          <w:sz w:val="24"/>
          <w:szCs w:val="24"/>
          <w:lang w:val="en-US"/>
        </w:rPr>
        <w:t>.</w:t>
      </w:r>
    </w:p>
    <w:p w:rsidR="000F77CD" w:rsidRPr="000F6142" w:rsidRDefault="000F77CD" w:rsidP="000F77CD">
      <w:pPr>
        <w:spacing w:after="0" w:line="240" w:lineRule="auto"/>
        <w:jc w:val="center"/>
        <w:rPr>
          <w:rFonts w:ascii="Times New Roman" w:hAnsi="Times New Roman" w:cs="Times New Roman"/>
          <w:sz w:val="24"/>
          <w:szCs w:val="24"/>
          <w:lang w:val="en-US"/>
        </w:rPr>
      </w:pPr>
    </w:p>
    <w:p w:rsidR="007B78DC" w:rsidRPr="000F6142" w:rsidRDefault="007B78DC" w:rsidP="000F77CD">
      <w:pPr>
        <w:spacing w:after="0" w:line="240" w:lineRule="auto"/>
        <w:jc w:val="center"/>
        <w:rPr>
          <w:rFonts w:ascii="Times New Roman" w:hAnsi="Times New Roman" w:cs="Times New Roman"/>
          <w:sz w:val="24"/>
          <w:szCs w:val="24"/>
          <w:lang w:val="en-US"/>
        </w:rPr>
      </w:pPr>
    </w:p>
    <w:p w:rsidR="007B78DC" w:rsidRPr="000F6142" w:rsidRDefault="000F77CD" w:rsidP="000F77CD">
      <w:pPr>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 xml:space="preserve">Figure 4. </w:t>
      </w:r>
    </w:p>
    <w:p w:rsidR="000F77CD" w:rsidRPr="000F6142" w:rsidRDefault="000F77CD" w:rsidP="000F77CD">
      <w:pPr>
        <w:spacing w:after="0" w:line="240" w:lineRule="auto"/>
        <w:jc w:val="center"/>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Sharia Financial Synergy with Local Wisdom-Based Products</w:t>
      </w:r>
    </w:p>
    <w:p w:rsidR="000F77CD" w:rsidRPr="000F6142" w:rsidRDefault="000F77CD" w:rsidP="000F77CD">
      <w:pPr>
        <w:spacing w:after="0" w:line="240" w:lineRule="auto"/>
        <w:jc w:val="center"/>
        <w:rPr>
          <w:rFonts w:ascii="Times New Roman" w:hAnsi="Times New Roman" w:cs="Times New Roman"/>
          <w:b/>
          <w:bCs/>
          <w:sz w:val="24"/>
          <w:szCs w:val="24"/>
          <w:lang w:val="en-US"/>
        </w:rPr>
      </w:pPr>
    </w:p>
    <w:p w:rsidR="006D34CB" w:rsidRPr="000F6142" w:rsidRDefault="000F77CD" w:rsidP="006D34CB">
      <w:pPr>
        <w:spacing w:line="240" w:lineRule="auto"/>
        <w:jc w:val="center"/>
        <w:rPr>
          <w:rFonts w:ascii="Times New Roman" w:hAnsi="Times New Roman" w:cs="Times New Roman"/>
          <w:sz w:val="24"/>
          <w:szCs w:val="24"/>
          <w:lang w:val="en-US"/>
        </w:rPr>
      </w:pPr>
      <w:r w:rsidRPr="000F6142">
        <w:rPr>
          <w:rFonts w:ascii="Times New Roman" w:hAnsi="Times New Roman" w:cs="Times New Roman"/>
          <w:noProof/>
          <w:sz w:val="24"/>
          <w:szCs w:val="24"/>
          <w:lang w:eastAsia="en-GB"/>
        </w:rPr>
        <mc:AlternateContent>
          <mc:Choice Requires="wpg">
            <w:drawing>
              <wp:anchor distT="0" distB="0" distL="114300" distR="114300" simplePos="0" relativeHeight="251681792" behindDoc="1" locked="0" layoutInCell="1" allowOverlap="1" wp14:anchorId="516BE231" wp14:editId="32D14C3E">
                <wp:simplePos x="0" y="0"/>
                <wp:positionH relativeFrom="column">
                  <wp:posOffset>9525</wp:posOffset>
                </wp:positionH>
                <wp:positionV relativeFrom="paragraph">
                  <wp:posOffset>59055</wp:posOffset>
                </wp:positionV>
                <wp:extent cx="5695950" cy="2324101"/>
                <wp:effectExtent l="0" t="0" r="19050" b="1905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950" cy="2324101"/>
                          <a:chOff x="0" y="0"/>
                          <a:chExt cx="5612422" cy="2324101"/>
                        </a:xfrm>
                      </wpg:grpSpPr>
                      <wps:wsp>
                        <wps:cNvPr id="133" name="Oval 105"/>
                        <wps:cNvSpPr/>
                        <wps:spPr>
                          <a:xfrm>
                            <a:off x="3609975" y="523875"/>
                            <a:ext cx="619760" cy="530225"/>
                          </a:xfrm>
                          <a:prstGeom prst="ellipse">
                            <a:avLst/>
                          </a:prstGeom>
                          <a:solidFill>
                            <a:sysClr val="window" lastClr="FFFFFF"/>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4" name="Group 29"/>
                        <wpg:cNvGrpSpPr/>
                        <wpg:grpSpPr>
                          <a:xfrm>
                            <a:off x="0" y="0"/>
                            <a:ext cx="5612422" cy="2324101"/>
                            <a:chOff x="0" y="0"/>
                            <a:chExt cx="5612422" cy="2324101"/>
                          </a:xfrm>
                        </wpg:grpSpPr>
                        <wps:wsp>
                          <wps:cNvPr id="135" name="Oval 93"/>
                          <wps:cNvSpPr/>
                          <wps:spPr>
                            <a:xfrm>
                              <a:off x="1628775" y="571500"/>
                              <a:ext cx="537845" cy="501650"/>
                            </a:xfrm>
                            <a:prstGeom prst="ellipse">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6" name="Group 27"/>
                          <wpg:cNvGrpSpPr/>
                          <wpg:grpSpPr>
                            <a:xfrm>
                              <a:off x="0" y="0"/>
                              <a:ext cx="5612422" cy="2324101"/>
                              <a:chOff x="0" y="0"/>
                              <a:chExt cx="5613003" cy="2324682"/>
                            </a:xfrm>
                          </wpg:grpSpPr>
                          <wpg:grpSp>
                            <wpg:cNvPr id="137" name="Group 26"/>
                            <wpg:cNvGrpSpPr/>
                            <wpg:grpSpPr>
                              <a:xfrm>
                                <a:off x="0" y="0"/>
                                <a:ext cx="5613003" cy="2324682"/>
                                <a:chOff x="0" y="0"/>
                                <a:chExt cx="5613003" cy="2324682"/>
                              </a:xfrm>
                            </wpg:grpSpPr>
                            <wpg:grpSp>
                              <wpg:cNvPr id="138" name="Group 20"/>
                              <wpg:cNvGrpSpPr/>
                              <wpg:grpSpPr>
                                <a:xfrm>
                                  <a:off x="0" y="0"/>
                                  <a:ext cx="1574416" cy="2242724"/>
                                  <a:chOff x="0" y="0"/>
                                  <a:chExt cx="1574416" cy="2242724"/>
                                </a:xfrm>
                              </wpg:grpSpPr>
                              <pic:pic xmlns:pic="http://schemas.openxmlformats.org/drawingml/2006/picture">
                                <pic:nvPicPr>
                                  <pic:cNvPr id="139" name="Picture 64"/>
                                  <pic:cNvPicPr>
                                    <a:picLocks noChangeAspect="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447675" y="0"/>
                                    <a:ext cx="533400" cy="466725"/>
                                  </a:xfrm>
                                  <a:prstGeom prst="rect">
                                    <a:avLst/>
                                  </a:prstGeom>
                                  <a:noFill/>
                                  <a:ln>
                                    <a:noFill/>
                                  </a:ln>
                                </pic:spPr>
                              </pic:pic>
                              <wps:wsp>
                                <wps:cNvPr id="140" name="Rectangle 68"/>
                                <wps:cNvSpPr/>
                                <wps:spPr>
                                  <a:xfrm>
                                    <a:off x="0" y="476250"/>
                                    <a:ext cx="1240024" cy="237429"/>
                                  </a:xfrm>
                                  <a:prstGeom prst="rect">
                                    <a:avLst/>
                                  </a:prstGeom>
                                  <a:solidFill>
                                    <a:sysClr val="windowText" lastClr="000000">
                                      <a:lumMod val="65000"/>
                                      <a:lumOff val="35000"/>
                                    </a:sysClr>
                                  </a:solidFill>
                                  <a:ln w="25400" cap="flat" cmpd="sng" algn="ctr">
                                    <a:noFill/>
                                    <a:prstDash val="solid"/>
                                  </a:ln>
                                  <a:effectLst/>
                                </wps:spPr>
                                <wps:txbx>
                                  <w:txbxContent>
                                    <w:p w:rsidR="000F6142" w:rsidRDefault="000F6142" w:rsidP="000F77CD">
                                      <w:pPr>
                                        <w:jc w:val="center"/>
                                        <w:rPr>
                                          <w:rFonts w:ascii="Times New Roman" w:hAnsi="Times New Roman" w:cs="Times New Roman"/>
                                          <w:sz w:val="12"/>
                                          <w:szCs w:val="12"/>
                                        </w:rPr>
                                      </w:pPr>
                                      <w:r w:rsidRPr="00B53CDA">
                                        <w:rPr>
                                          <w:rFonts w:ascii="Times New Roman" w:hAnsi="Times New Roman" w:cs="Times New Roman"/>
                                          <w:sz w:val="12"/>
                                          <w:szCs w:val="12"/>
                                        </w:rPr>
                                        <w:t>Local Wisdom Based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1" name="Group 73"/>
                                <wpg:cNvGrpSpPr/>
                                <wpg:grpSpPr>
                                  <a:xfrm>
                                    <a:off x="447675" y="1162050"/>
                                    <a:ext cx="504137" cy="462764"/>
                                    <a:chOff x="-17" y="5955"/>
                                    <a:chExt cx="814788" cy="724395"/>
                                  </a:xfrm>
                                </wpg:grpSpPr>
                                <wps:wsp>
                                  <wps:cNvPr id="142" name="Oval 72"/>
                                  <wps:cNvSpPr/>
                                  <wps:spPr>
                                    <a:xfrm>
                                      <a:off x="0" y="11875"/>
                                      <a:ext cx="814771" cy="688769"/>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3" name="Picture 69" descr="C:\Users\Win_\Downloads\download (5).jpg"/>
                                    <pic:cNvPicPr>
                                      <a:picLocks noChangeAspect="1"/>
                                    </pic:cNvPicPr>
                                  </pic:nvPicPr>
                                  <pic:blipFill>
                                    <a:blip r:embed="rId22" cstate="email">
                                      <a:duotone>
                                        <a:srgbClr val="4BACC6">
                                          <a:shade val="45000"/>
                                          <a:satMod val="135000"/>
                                        </a:srgbClr>
                                        <a:prstClr val="white"/>
                                      </a:duotone>
                                      <a:extLst>
                                        <a:ext uri="{28A0092B-C50C-407E-A947-70E740481C1C}">
                                          <a14:useLocalDpi xmlns:a14="http://schemas.microsoft.com/office/drawing/2010/main"/>
                                        </a:ext>
                                      </a:extLst>
                                    </a:blip>
                                    <a:srcRect/>
                                    <a:stretch>
                                      <a:fillRect/>
                                    </a:stretch>
                                  </pic:blipFill>
                                  <pic:spPr bwMode="auto">
                                    <a:xfrm>
                                      <a:off x="-17" y="5955"/>
                                      <a:ext cx="813459" cy="724395"/>
                                    </a:xfrm>
                                    <a:prstGeom prst="rect">
                                      <a:avLst/>
                                    </a:prstGeom>
                                    <a:noFill/>
                                    <a:ln>
                                      <a:noFill/>
                                    </a:ln>
                                  </pic:spPr>
                                </pic:pic>
                              </wpg:grpSp>
                              <wpg:grpSp>
                                <wpg:cNvPr id="144" name="Group 89"/>
                                <wpg:cNvGrpSpPr/>
                                <wpg:grpSpPr>
                                  <a:xfrm>
                                    <a:off x="0" y="1628775"/>
                                    <a:ext cx="1199818" cy="613949"/>
                                    <a:chOff x="-95260" y="0"/>
                                    <a:chExt cx="1199944" cy="614149"/>
                                  </a:xfrm>
                                </wpg:grpSpPr>
                                <wps:wsp>
                                  <wps:cNvPr id="145" name="Rectangle 79"/>
                                  <wps:cNvSpPr/>
                                  <wps:spPr>
                                    <a:xfrm>
                                      <a:off x="-95260" y="259307"/>
                                      <a:ext cx="1199944" cy="354842"/>
                                    </a:xfrm>
                                    <a:prstGeom prst="rect">
                                      <a:avLst/>
                                    </a:prstGeom>
                                    <a:solidFill>
                                      <a:sysClr val="window" lastClr="FFFFFF"/>
                                    </a:solidFill>
                                    <a:ln w="3175" cap="flat" cmpd="sng" algn="ctr">
                                      <a:solidFill>
                                        <a:srgbClr val="4BACC6"/>
                                      </a:solidFill>
                                      <a:prstDash val="solid"/>
                                    </a:ln>
                                    <a:effectLst/>
                                  </wps:spPr>
                                  <wps:txbx>
                                    <w:txbxContent>
                                      <w:p w:rsidR="000F6142" w:rsidRPr="00B53CDA" w:rsidRDefault="000F6142" w:rsidP="00B53CDA">
                                        <w:pPr>
                                          <w:pStyle w:val="ListParagraph"/>
                                          <w:numPr>
                                            <w:ilvl w:val="0"/>
                                            <w:numId w:val="1"/>
                                          </w:numPr>
                                          <w:spacing w:after="0" w:line="240" w:lineRule="auto"/>
                                          <w:ind w:left="426"/>
                                          <w:rPr>
                                            <w:rFonts w:ascii="Times New Roman" w:hAnsi="Times New Roman" w:cs="Times New Roman"/>
                                            <w:sz w:val="14"/>
                                            <w:szCs w:val="14"/>
                                            <w:lang w:val="en-US"/>
                                          </w:rPr>
                                        </w:pPr>
                                        <w:r w:rsidRPr="00B53CDA">
                                          <w:rPr>
                                            <w:rFonts w:ascii="Times New Roman" w:hAnsi="Times New Roman" w:cs="Times New Roman"/>
                                            <w:sz w:val="14"/>
                                            <w:szCs w:val="14"/>
                                            <w:lang w:val="en-US"/>
                                          </w:rPr>
                                          <w:t>Expert Staff</w:t>
                                        </w:r>
                                      </w:p>
                                      <w:p w:rsidR="000F6142" w:rsidRDefault="000F6142" w:rsidP="00B53CDA">
                                        <w:pPr>
                                          <w:pStyle w:val="ListParagraph"/>
                                          <w:numPr>
                                            <w:ilvl w:val="0"/>
                                            <w:numId w:val="1"/>
                                          </w:numPr>
                                          <w:spacing w:after="0" w:line="240" w:lineRule="auto"/>
                                          <w:ind w:left="426"/>
                                          <w:rPr>
                                            <w:rFonts w:ascii="Times New Roman" w:hAnsi="Times New Roman" w:cs="Times New Roman"/>
                                            <w:i/>
                                            <w:iCs/>
                                            <w:sz w:val="14"/>
                                            <w:szCs w:val="14"/>
                                            <w:lang w:val="en-US"/>
                                          </w:rPr>
                                        </w:pPr>
                                        <w:r w:rsidRPr="00B53CDA">
                                          <w:rPr>
                                            <w:rFonts w:ascii="Times New Roman" w:hAnsi="Times New Roman" w:cs="Times New Roman"/>
                                            <w:sz w:val="14"/>
                                            <w:szCs w:val="14"/>
                                            <w:lang w:val="en-US"/>
                                          </w:rPr>
                                          <w:t>Policy Maker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tangular Callout 66"/>
                                  <wps:cNvSpPr/>
                                  <wps:spPr>
                                    <a:xfrm>
                                      <a:off x="-95260" y="0"/>
                                      <a:ext cx="1199944" cy="225188"/>
                                    </a:xfrm>
                                    <a:prstGeom prst="wedgeRectCallout">
                                      <a:avLst>
                                        <a:gd name="adj1" fmla="val -20833"/>
                                        <a:gd name="adj2" fmla="val 89569"/>
                                      </a:avLst>
                                    </a:prstGeom>
                                    <a:solidFill>
                                      <a:srgbClr val="0070C0"/>
                                    </a:solidFill>
                                    <a:ln w="25400" cap="flat" cmpd="sng" algn="ctr">
                                      <a:noFill/>
                                      <a:prstDash val="solid"/>
                                    </a:ln>
                                    <a:effectLst/>
                                  </wps:spPr>
                                  <wps:txbx>
                                    <w:txbxContent>
                                      <w:p w:rsidR="000F6142" w:rsidRDefault="000F6142" w:rsidP="000F77CD">
                                        <w:pPr>
                                          <w:jc w:val="center"/>
                                          <w:rPr>
                                            <w:rFonts w:ascii="Times New Roman" w:hAnsi="Times New Roman" w:cs="Times New Roman"/>
                                            <w:sz w:val="12"/>
                                            <w:szCs w:val="12"/>
                                            <w:lang w:val="en-US"/>
                                          </w:rPr>
                                        </w:pPr>
                                        <w:r w:rsidRPr="00B53CDA">
                                          <w:rPr>
                                            <w:rFonts w:ascii="Times New Roman" w:hAnsi="Times New Roman" w:cs="Times New Roman"/>
                                            <w:sz w:val="12"/>
                                            <w:szCs w:val="12"/>
                                            <w:lang w:val="en-US"/>
                                          </w:rPr>
                                          <w:t>HUMAN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7" name="Right Brace 91"/>
                                <wps:cNvSpPr/>
                                <wps:spPr>
                                  <a:xfrm>
                                    <a:off x="1076325" y="200025"/>
                                    <a:ext cx="498091" cy="1227691"/>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8" name="Group 25"/>
                              <wpg:cNvGrpSpPr/>
                              <wpg:grpSpPr>
                                <a:xfrm>
                                  <a:off x="1438275" y="314325"/>
                                  <a:ext cx="4174728" cy="2010357"/>
                                  <a:chOff x="0" y="0"/>
                                  <a:chExt cx="4174728" cy="2010357"/>
                                </a:xfrm>
                              </wpg:grpSpPr>
                              <wpg:grpSp>
                                <wpg:cNvPr id="149" name="Group 95"/>
                                <wpg:cNvGrpSpPr/>
                                <wpg:grpSpPr>
                                  <a:xfrm>
                                    <a:off x="0" y="800100"/>
                                    <a:ext cx="927772" cy="1210257"/>
                                    <a:chOff x="-135" y="0"/>
                                    <a:chExt cx="927870" cy="1211038"/>
                                  </a:xfrm>
                                </wpg:grpSpPr>
                                <wps:wsp>
                                  <wps:cNvPr id="150" name="Rectangle 96"/>
                                  <wps:cNvSpPr/>
                                  <wps:spPr>
                                    <a:xfrm>
                                      <a:off x="-135" y="259216"/>
                                      <a:ext cx="927735" cy="951822"/>
                                    </a:xfrm>
                                    <a:prstGeom prst="rect">
                                      <a:avLst/>
                                    </a:prstGeom>
                                    <a:solidFill>
                                      <a:sysClr val="window" lastClr="FFFFFF"/>
                                    </a:solidFill>
                                    <a:ln w="3175" cap="flat" cmpd="sng" algn="ctr">
                                      <a:solidFill>
                                        <a:srgbClr val="FF0000"/>
                                      </a:solidFill>
                                      <a:prstDash val="solid"/>
                                    </a:ln>
                                    <a:effectLst/>
                                  </wps:spPr>
                                  <wps:txbx>
                                    <w:txbxContent>
                                      <w:p w:rsidR="000F6142" w:rsidRDefault="000F6142" w:rsidP="000F77CD">
                                        <w:pPr>
                                          <w:pStyle w:val="ListParagraph"/>
                                          <w:ind w:left="0"/>
                                          <w:rPr>
                                            <w:rFonts w:ascii="Times New Roman" w:hAnsi="Times New Roman" w:cs="Times New Roman"/>
                                            <w:sz w:val="14"/>
                                            <w:szCs w:val="14"/>
                                            <w:lang w:val="en-US"/>
                                          </w:rPr>
                                        </w:pPr>
                                        <w:r w:rsidRPr="00B53CDA">
                                          <w:rPr>
                                            <w:rFonts w:ascii="Times New Roman" w:hAnsi="Times New Roman" w:cs="Times New Roman"/>
                                            <w:sz w:val="14"/>
                                            <w:szCs w:val="14"/>
                                            <w:lang w:val="en-US"/>
                                          </w:rPr>
                                          <w:t>Determining Product Prices are more affordable than conventional bank products according to the needs of the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ular Callout 97"/>
                                  <wps:cNvSpPr/>
                                  <wps:spPr>
                                    <a:xfrm>
                                      <a:off x="0" y="0"/>
                                      <a:ext cx="927735" cy="224790"/>
                                    </a:xfrm>
                                    <a:prstGeom prst="wedgeRectCallout">
                                      <a:avLst>
                                        <a:gd name="adj1" fmla="val -20833"/>
                                        <a:gd name="adj2" fmla="val 89569"/>
                                      </a:avLst>
                                    </a:prstGeom>
                                    <a:solidFill>
                                      <a:srgbClr val="FF0000"/>
                                    </a:solidFill>
                                    <a:ln w="25400" cap="flat" cmpd="sng" algn="ctr">
                                      <a:solidFill>
                                        <a:srgbClr val="FF0000"/>
                                      </a:solidFill>
                                      <a:prstDash val="solid"/>
                                    </a:ln>
                                    <a:effectLst/>
                                  </wps:spPr>
                                  <wps:txbx>
                                    <w:txbxContent>
                                      <w:p w:rsidR="000F6142" w:rsidRDefault="000F6142" w:rsidP="000F77CD">
                                        <w:pPr>
                                          <w:jc w:val="center"/>
                                          <w:rPr>
                                            <w:rFonts w:ascii="Times New Roman" w:hAnsi="Times New Roman" w:cs="Times New Roman"/>
                                            <w:sz w:val="12"/>
                                            <w:szCs w:val="12"/>
                                            <w:lang w:val="en-US"/>
                                          </w:rPr>
                                        </w:pPr>
                                        <w:r>
                                          <w:rPr>
                                            <w:rFonts w:ascii="Times New Roman" w:hAnsi="Times New Roman" w:cs="Times New Roman"/>
                                            <w:sz w:val="12"/>
                                            <w:szCs w:val="12"/>
                                            <w:lang w:val="en-US"/>
                                          </w:rP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2" name="Group 109"/>
                                <wpg:cNvGrpSpPr/>
                                <wpg:grpSpPr>
                                  <a:xfrm>
                                    <a:off x="2019300" y="800100"/>
                                    <a:ext cx="927961" cy="1132245"/>
                                    <a:chOff x="-324" y="0"/>
                                    <a:chExt cx="928059" cy="1132613"/>
                                  </a:xfrm>
                                </wpg:grpSpPr>
                                <wps:wsp>
                                  <wps:cNvPr id="153" name="Rectangle 107"/>
                                  <wps:cNvSpPr/>
                                  <wps:spPr>
                                    <a:xfrm>
                                      <a:off x="-324" y="259114"/>
                                      <a:ext cx="927735" cy="873499"/>
                                    </a:xfrm>
                                    <a:prstGeom prst="rect">
                                      <a:avLst/>
                                    </a:prstGeom>
                                    <a:solidFill>
                                      <a:sysClr val="window" lastClr="FFFFFF"/>
                                    </a:solidFill>
                                    <a:ln w="3175" cap="flat" cmpd="sng" algn="ctr">
                                      <a:solidFill>
                                        <a:srgbClr val="00B050"/>
                                      </a:solidFill>
                                      <a:prstDash val="solid"/>
                                    </a:ln>
                                    <a:effectLst/>
                                  </wps:spPr>
                                  <wps:txbx>
                                    <w:txbxContent>
                                      <w:p w:rsidR="000F6142" w:rsidRDefault="000F6142" w:rsidP="000F77CD">
                                        <w:pPr>
                                          <w:pStyle w:val="ListParagraph"/>
                                          <w:ind w:left="0"/>
                                          <w:rPr>
                                            <w:rFonts w:ascii="Times New Roman" w:hAnsi="Times New Roman" w:cs="Times New Roman"/>
                                            <w:sz w:val="14"/>
                                            <w:szCs w:val="14"/>
                                            <w:lang w:val="en-US"/>
                                          </w:rPr>
                                        </w:pPr>
                                        <w:r w:rsidRPr="00B53CDA">
                                          <w:rPr>
                                            <w:rFonts w:ascii="Times New Roman" w:hAnsi="Times New Roman" w:cs="Times New Roman"/>
                                            <w:sz w:val="14"/>
                                            <w:szCs w:val="14"/>
                                            <w:lang w:val="en-US"/>
                                          </w:rPr>
                                          <w:t>Lay people are low literacy on Islamic finance, such as SMEs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ular Callout 108"/>
                                  <wps:cNvSpPr/>
                                  <wps:spPr>
                                    <a:xfrm>
                                      <a:off x="0" y="0"/>
                                      <a:ext cx="927735" cy="224155"/>
                                    </a:xfrm>
                                    <a:prstGeom prst="wedgeRectCallout">
                                      <a:avLst>
                                        <a:gd name="adj1" fmla="val -20833"/>
                                        <a:gd name="adj2" fmla="val 89569"/>
                                      </a:avLst>
                                    </a:prstGeom>
                                    <a:solidFill>
                                      <a:srgbClr val="00B050"/>
                                    </a:solidFill>
                                    <a:ln w="25400" cap="flat" cmpd="sng" algn="ctr">
                                      <a:solidFill>
                                        <a:srgbClr val="00B050"/>
                                      </a:solidFill>
                                      <a:prstDash val="solid"/>
                                    </a:ln>
                                    <a:effectLst/>
                                  </wps:spPr>
                                  <wps:txbx>
                                    <w:txbxContent>
                                      <w:p w:rsidR="000F6142" w:rsidRDefault="000F6142" w:rsidP="000F77CD">
                                        <w:pPr>
                                          <w:jc w:val="center"/>
                                          <w:rPr>
                                            <w:rFonts w:ascii="Times New Roman" w:hAnsi="Times New Roman" w:cs="Times New Roman"/>
                                            <w:sz w:val="12"/>
                                            <w:szCs w:val="12"/>
                                            <w:lang w:val="en-US"/>
                                          </w:rPr>
                                        </w:pPr>
                                        <w:r>
                                          <w:rPr>
                                            <w:rFonts w:ascii="Times New Roman" w:hAnsi="Times New Roman" w:cs="Times New Roman"/>
                                            <w:sz w:val="12"/>
                                            <w:szCs w:val="12"/>
                                            <w:lang w:val="en-US"/>
                                          </w:rPr>
                                          <w:t>MARKET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5" name="Group 24"/>
                                <wpg:cNvGrpSpPr/>
                                <wpg:grpSpPr>
                                  <a:xfrm>
                                    <a:off x="133350" y="0"/>
                                    <a:ext cx="3839779" cy="1690540"/>
                                    <a:chOff x="0" y="0"/>
                                    <a:chExt cx="3839779" cy="1690540"/>
                                  </a:xfrm>
                                </wpg:grpSpPr>
                                <wps:wsp>
                                  <wps:cNvPr id="156" name="Straight Arrow Connector 80"/>
                                  <wps:cNvCnPr/>
                                  <wps:spPr>
                                    <a:xfrm flipV="1">
                                      <a:off x="666750" y="514350"/>
                                      <a:ext cx="2517747" cy="1"/>
                                    </a:xfrm>
                                    <a:prstGeom prst="straightConnector1">
                                      <a:avLst/>
                                    </a:prstGeom>
                                    <a:noFill/>
                                    <a:ln w="19050" cap="flat" cmpd="sng" algn="ctr">
                                      <a:solidFill>
                                        <a:sysClr val="windowText" lastClr="000000"/>
                                      </a:solidFill>
                                      <a:prstDash val="lgDash"/>
                                      <a:tailEnd type="arrow"/>
                                    </a:ln>
                                    <a:effectLst/>
                                  </wps:spPr>
                                  <wps:bodyPr/>
                                </wps:wsp>
                                <wpg:grpSp>
                                  <wpg:cNvPr id="157" name="Group 101"/>
                                  <wpg:cNvGrpSpPr/>
                                  <wpg:grpSpPr>
                                    <a:xfrm>
                                      <a:off x="885825" y="228600"/>
                                      <a:ext cx="928420" cy="1461940"/>
                                      <a:chOff x="-783" y="-43"/>
                                      <a:chExt cx="928518" cy="1462415"/>
                                    </a:xfrm>
                                  </wpg:grpSpPr>
                                  <wps:wsp>
                                    <wps:cNvPr id="158" name="Oval 84"/>
                                    <wps:cNvSpPr/>
                                    <wps:spPr>
                                      <a:xfrm>
                                        <a:off x="136477" y="-43"/>
                                        <a:ext cx="620974" cy="5313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9" name="Group 88"/>
                                    <wpg:cNvGrpSpPr/>
                                    <wpg:grpSpPr>
                                      <a:xfrm>
                                        <a:off x="-783" y="565723"/>
                                        <a:ext cx="928518" cy="896649"/>
                                        <a:chOff x="-783" y="6165"/>
                                        <a:chExt cx="928518" cy="896649"/>
                                      </a:xfrm>
                                    </wpg:grpSpPr>
                                    <wps:wsp>
                                      <wps:cNvPr id="160" name="Rectangle 87"/>
                                      <wps:cNvSpPr/>
                                      <wps:spPr>
                                        <a:xfrm>
                                          <a:off x="0" y="278356"/>
                                          <a:ext cx="927735" cy="624458"/>
                                        </a:xfrm>
                                        <a:prstGeom prst="rect">
                                          <a:avLst/>
                                        </a:prstGeom>
                                        <a:solidFill>
                                          <a:sysClr val="window" lastClr="FFFFFF"/>
                                        </a:solidFill>
                                        <a:ln w="3175" cap="flat" cmpd="sng" algn="ctr">
                                          <a:solidFill>
                                            <a:srgbClr val="F79646"/>
                                          </a:solidFill>
                                          <a:prstDash val="solid"/>
                                        </a:ln>
                                        <a:effectLst/>
                                      </wps:spPr>
                                      <wps:txbx>
                                        <w:txbxContent>
                                          <w:p w:rsidR="000F6142" w:rsidRPr="00B53CDA" w:rsidRDefault="000F6142" w:rsidP="00B53CDA">
                                            <w:pPr>
                                              <w:pStyle w:val="ListParagraph"/>
                                              <w:numPr>
                                                <w:ilvl w:val="0"/>
                                                <w:numId w:val="6"/>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Sharia Cooperative</w:t>
                                            </w:r>
                                          </w:p>
                                          <w:p w:rsidR="000F6142" w:rsidRPr="00B53CDA" w:rsidRDefault="000F6142" w:rsidP="00B53CDA">
                                            <w:pPr>
                                              <w:pStyle w:val="ListParagraph"/>
                                              <w:numPr>
                                                <w:ilvl w:val="0"/>
                                                <w:numId w:val="6"/>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Sharia Bank UUS</w:t>
                                            </w:r>
                                          </w:p>
                                          <w:p w:rsidR="000F6142" w:rsidRDefault="000F6142" w:rsidP="00B53CDA">
                                            <w:pPr>
                                              <w:pStyle w:val="ListParagraph"/>
                                              <w:numPr>
                                                <w:ilvl w:val="0"/>
                                                <w:numId w:val="6"/>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Sharia Banks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ular Callout 86"/>
                                      <wps:cNvSpPr/>
                                      <wps:spPr>
                                        <a:xfrm>
                                          <a:off x="-783" y="6165"/>
                                          <a:ext cx="927735" cy="253065"/>
                                        </a:xfrm>
                                        <a:prstGeom prst="wedgeRectCallout">
                                          <a:avLst>
                                            <a:gd name="adj1" fmla="val -20833"/>
                                            <a:gd name="adj2" fmla="val 89569"/>
                                          </a:avLst>
                                        </a:prstGeom>
                                        <a:solidFill>
                                          <a:srgbClr val="F79646">
                                            <a:lumMod val="75000"/>
                                          </a:srgbClr>
                                        </a:solidFill>
                                        <a:ln w="25400" cap="flat" cmpd="sng" algn="ctr">
                                          <a:noFill/>
                                          <a:prstDash val="solid"/>
                                        </a:ln>
                                        <a:effectLst/>
                                      </wps:spPr>
                                      <wps:txbx>
                                        <w:txbxContent>
                                          <w:p w:rsidR="000F6142" w:rsidRDefault="000F6142" w:rsidP="000F77CD">
                                            <w:pPr>
                                              <w:jc w:val="center"/>
                                              <w:rPr>
                                                <w:rFonts w:ascii="Times New Roman" w:hAnsi="Times New Roman" w:cs="Times New Roman"/>
                                                <w:sz w:val="12"/>
                                                <w:szCs w:val="12"/>
                                                <w:lang w:val="en-US"/>
                                              </w:rPr>
                                            </w:pPr>
                                            <w:r>
                                              <w:rPr>
                                                <w:rFonts w:ascii="Times New Roman" w:hAnsi="Times New Roman" w:cs="Times New Roman"/>
                                                <w:sz w:val="12"/>
                                                <w:szCs w:val="12"/>
                                                <w:lang w:val="en-US"/>
                                              </w:rPr>
                                              <w:t>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162" name="Picture 92" descr="C:\Users\Win_\Downloads\download (9).png"/>
                                    <pic:cNvPicPr>
                                      <a:picLocks noChangeAspect="1"/>
                                    </pic:cNvPicPr>
                                  </pic:nvPicPr>
                                  <pic:blipFill>
                                    <a:blip r:embed="rId23" cstate="email">
                                      <a:extLst>
                                        <a:ext uri="{28A0092B-C50C-407E-A947-70E740481C1C}">
                                          <a14:useLocalDpi xmlns:a14="http://schemas.microsoft.com/office/drawing/2010/main"/>
                                        </a:ext>
                                      </a:extLst>
                                    </a:blip>
                                    <a:srcRect/>
                                    <a:stretch>
                                      <a:fillRect/>
                                    </a:stretch>
                                  </pic:blipFill>
                                  <pic:spPr bwMode="auto">
                                    <a:xfrm rot="16200000" flipH="1" flipV="1">
                                      <a:off x="0" y="228600"/>
                                      <a:ext cx="609600" cy="609600"/>
                                    </a:xfrm>
                                    <a:prstGeom prst="rect">
                                      <a:avLst/>
                                    </a:prstGeom>
                                    <a:noFill/>
                                    <a:ln>
                                      <a:noFill/>
                                    </a:ln>
                                  </pic:spPr>
                                </pic:pic>
                                <pic:pic xmlns:pic="http://schemas.openxmlformats.org/drawingml/2006/picture">
                                  <pic:nvPicPr>
                                    <pic:cNvPr id="163" name="Picture 102" descr="C:\Users\Win_\Downloads\download (7).jpg"/>
                                    <pic:cNvPicPr>
                                      <a:picLocks noChangeAspect="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2076450" y="0"/>
                                      <a:ext cx="685800" cy="828675"/>
                                    </a:xfrm>
                                    <a:prstGeom prst="rect">
                                      <a:avLst/>
                                    </a:prstGeom>
                                    <a:noFill/>
                                    <a:ln>
                                      <a:noFill/>
                                    </a:ln>
                                  </pic:spPr>
                                </pic:pic>
                                <wpg:grpSp>
                                  <wpg:cNvPr id="164" name="Group 112"/>
                                  <wpg:cNvGrpSpPr/>
                                  <wpg:grpSpPr>
                                    <a:xfrm>
                                      <a:off x="3219450" y="228600"/>
                                      <a:ext cx="620329" cy="530687"/>
                                      <a:chOff x="-75064" y="-20472"/>
                                      <a:chExt cx="620395" cy="530860"/>
                                    </a:xfrm>
                                  </wpg:grpSpPr>
                                  <wps:wsp>
                                    <wps:cNvPr id="165" name="Oval 111"/>
                                    <wps:cNvSpPr/>
                                    <wps:spPr>
                                      <a:xfrm>
                                        <a:off x="-75064" y="-20472"/>
                                        <a:ext cx="620395" cy="530860"/>
                                      </a:xfrm>
                                      <a:prstGeom prst="ellipse">
                                        <a:avLst/>
                                      </a:prstGeom>
                                      <a:solidFill>
                                        <a:sysClr val="window" lastClr="FFFFFF"/>
                                      </a:solidFill>
                                      <a:ln w="25400" cap="flat" cmpd="sng" algn="ctr">
                                        <a:solidFill>
                                          <a:srgbClr val="BC5BE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6" name="Picture 110" descr="C:\Users\Win_\Downloads\download (8).jpg"/>
                                      <pic:cNvPicPr>
                                        <a:picLocks noChangeAspect="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54589" y="68239"/>
                                        <a:ext cx="348018" cy="375314"/>
                                      </a:xfrm>
                                      <a:prstGeom prst="rect">
                                        <a:avLst/>
                                      </a:prstGeom>
                                      <a:noFill/>
                                      <a:ln>
                                        <a:noFill/>
                                      </a:ln>
                                    </pic:spPr>
                                  </pic:pic>
                                </wpg:grpSp>
                              </wpg:grpSp>
                              <wpg:grpSp>
                                <wpg:cNvPr id="167" name="Group 113"/>
                                <wpg:cNvGrpSpPr/>
                                <wpg:grpSpPr>
                                  <a:xfrm>
                                    <a:off x="3082985" y="800099"/>
                                    <a:ext cx="1091743" cy="1210257"/>
                                    <a:chOff x="-235197" y="-39536"/>
                                    <a:chExt cx="1091858" cy="1210880"/>
                                  </a:xfrm>
                                </wpg:grpSpPr>
                                <wps:wsp>
                                  <wps:cNvPr id="168" name="Rectangle 114"/>
                                  <wps:cNvSpPr/>
                                  <wps:spPr>
                                    <a:xfrm>
                                      <a:off x="-235197" y="238394"/>
                                      <a:ext cx="1091857" cy="932950"/>
                                    </a:xfrm>
                                    <a:prstGeom prst="rect">
                                      <a:avLst/>
                                    </a:prstGeom>
                                    <a:solidFill>
                                      <a:sysClr val="window" lastClr="FFFFFF"/>
                                    </a:solidFill>
                                    <a:ln w="3175" cap="flat" cmpd="sng" algn="ctr">
                                      <a:solidFill>
                                        <a:srgbClr val="BC5BE3"/>
                                      </a:solidFill>
                                      <a:prstDash val="solid"/>
                                    </a:ln>
                                    <a:effectLst/>
                                  </wps:spPr>
                                  <wps:txbx>
                                    <w:txbxContent>
                                      <w:p w:rsidR="000F6142" w:rsidRPr="00B53CDA" w:rsidRDefault="000F6142" w:rsidP="00B53CDA">
                                        <w:pPr>
                                          <w:pStyle w:val="ListParagraph"/>
                                          <w:numPr>
                                            <w:ilvl w:val="0"/>
                                            <w:numId w:val="8"/>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Strengthening Product Positioning</w:t>
                                        </w:r>
                                      </w:p>
                                      <w:p w:rsidR="000F6142" w:rsidRPr="00B53CDA" w:rsidRDefault="000F6142" w:rsidP="00B53CDA">
                                        <w:pPr>
                                          <w:pStyle w:val="ListParagraph"/>
                                          <w:numPr>
                                            <w:ilvl w:val="0"/>
                                            <w:numId w:val="8"/>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Increase financial literacy</w:t>
                                        </w:r>
                                      </w:p>
                                      <w:p w:rsidR="000F6142" w:rsidRDefault="000F6142" w:rsidP="00B53CDA">
                                        <w:pPr>
                                          <w:pStyle w:val="ListParagraph"/>
                                          <w:numPr>
                                            <w:ilvl w:val="0"/>
                                            <w:numId w:val="8"/>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Preaching Sharia Economy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ular Callout 115"/>
                                  <wps:cNvSpPr/>
                                  <wps:spPr>
                                    <a:xfrm>
                                      <a:off x="-235196" y="-39536"/>
                                      <a:ext cx="1091857" cy="243216"/>
                                    </a:xfrm>
                                    <a:prstGeom prst="wedgeRectCallout">
                                      <a:avLst>
                                        <a:gd name="adj1" fmla="val -20833"/>
                                        <a:gd name="adj2" fmla="val 89569"/>
                                      </a:avLst>
                                    </a:prstGeom>
                                    <a:solidFill>
                                      <a:srgbClr val="BC5BE3"/>
                                    </a:solidFill>
                                    <a:ln w="25400" cap="flat" cmpd="sng" algn="ctr">
                                      <a:solidFill>
                                        <a:srgbClr val="BC5BE3"/>
                                      </a:solidFill>
                                      <a:prstDash val="solid"/>
                                    </a:ln>
                                    <a:effectLst/>
                                  </wps:spPr>
                                  <wps:txbx>
                                    <w:txbxContent>
                                      <w:p w:rsidR="000F6142" w:rsidRPr="00B53CDA" w:rsidRDefault="000F6142" w:rsidP="000F77CD">
                                        <w:pPr>
                                          <w:jc w:val="center"/>
                                          <w:rPr>
                                            <w:rFonts w:ascii="Times New Roman" w:hAnsi="Times New Roman" w:cs="Times New Roman"/>
                                            <w:sz w:val="10"/>
                                            <w:szCs w:val="10"/>
                                            <w:lang w:val="en-US"/>
                                          </w:rPr>
                                        </w:pPr>
                                        <w:r w:rsidRPr="00B53CDA">
                                          <w:rPr>
                                            <w:rFonts w:ascii="Times New Roman" w:hAnsi="Times New Roman" w:cs="Times New Roman"/>
                                            <w:sz w:val="10"/>
                                            <w:szCs w:val="10"/>
                                            <w:lang w:val="en-US"/>
                                          </w:rPr>
                                          <w:t>BENEFITS AND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pic:pic xmlns:pic="http://schemas.openxmlformats.org/drawingml/2006/picture">
                            <pic:nvPicPr>
                              <pic:cNvPr id="170" name="Picture 18"/>
                              <pic:cNvPicPr>
                                <a:picLocks noChangeAspect="1"/>
                              </pic:cNvPicPr>
                            </pic:nvPicPr>
                            <pic:blipFill>
                              <a:blip r:embed="rId26">
                                <a:extLst>
                                  <a:ext uri="{28A0092B-C50C-407E-A947-70E740481C1C}">
                                    <a14:useLocalDpi xmlns:a14="http://schemas.microsoft.com/office/drawing/2010/main"/>
                                  </a:ext>
                                </a:extLst>
                              </a:blip>
                              <a:stretch>
                                <a:fillRect/>
                              </a:stretch>
                            </pic:blipFill>
                            <pic:spPr>
                              <a:xfrm>
                                <a:off x="2707260" y="644303"/>
                                <a:ext cx="400050" cy="352425"/>
                              </a:xfrm>
                              <a:prstGeom prst="rect">
                                <a:avLst/>
                              </a:prstGeom>
                            </pic:spPr>
                          </pic:pic>
                        </wpg:grpSp>
                      </wpg:grpSp>
                    </wpg:wgp>
                  </a:graphicData>
                </a:graphic>
                <wp14:sizeRelH relativeFrom="page">
                  <wp14:pctWidth>0</wp14:pctWidth>
                </wp14:sizeRelH>
                <wp14:sizeRelV relativeFrom="page">
                  <wp14:pctHeight>0</wp14:pctHeight>
                </wp14:sizeRelV>
              </wp:anchor>
            </w:drawing>
          </mc:Choice>
          <mc:Fallback>
            <w:pict>
              <v:group id="Group 132" o:spid="_x0000_s1138" style="position:absolute;left:0;text-align:left;margin-left:.75pt;margin-top:4.65pt;width:448.5pt;height:183pt;z-index:-251634688" coordsize="56124,23241"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mNLSoVDgAAFGMAAA4AAABkcnMvZTJvRG9jLnht&#10;bOxdW2/bVhJ+X2D/A6Gn7YNiHt4p1ClsOe4WyLZB025fAixoirq0FMkl6cjZxf73/ebcSIqSJTmx&#10;HBUKYIeieDkzPDPzzTdz6G+/e1imxsekrBZ5djlgr8yBkWRxPllks8vBr7/cDoOBUdVRNonSPEsu&#10;B5+SavDd67/+5dtVMUqsfJ6nk6Q0cJGsGq2Ky8G8rovRxUUVz5NlVL3KiyTDl9O8XEY1Ppazi0kZ&#10;rXD1ZXphmaZ3scrLSVHmcVJV2Hsjvhy85tefTpO4/mk6rZLaSC8HGFvNf5f89x39vnj9bTSalVEx&#10;X8RyGNETRrGMFhluqi91E9WRcV8uepdaLuIyr/Jp/SrOlxf5dLqIEy4DpGHmmjTfl/l9wWWZjVaz&#10;QqsJql3T05MvG//48V1pLCZ4drY1MLJoiYfE72vQDqhnVcxGOOr7snhfvCuFjNh8m8d/VPj6Yv17&#10;+jxrDn6Ylks6CaIaD1zvn7Tek4faiLHT9UI3dPF4Ynxn2ZbDTCaeTDzH4+udF8/f6DOZ5VgY+NqZ&#10;F9FI3JgPTw9nVWCWVY0iq89T5Pt5VCT8+VSkIq1IWynyp49RajDTFXrkB5ESuVarUSX1uaYi2zPD&#10;0HcHBpThWnaATT5LlbY8FvqeVJZrm5bFv9cSR6OirOrvk3xp0MblIEnTRVHROKNR9PFtVdNTa46i&#10;3VWeLia3izTlHz5V47Q0MPTLASxtkq8GRhpVNXZeDm75PxoQLtE5Lc2MFZ6e65g0tgi2PE2jGpvL&#10;ArOrymYDI0pncBJxXfKxdM6uytmdvqtpXpuYDhtuQhLdRNVcjI5fQR6WZjT2hJu8lJGettAxbd3l&#10;k094QmUufEBVxLcLXO0tJHsXlTB6DBuOrP4Jv6ZpDllyuTUw5nn5n0376XhMIXw7MFZwIpDz3/dR&#10;mUBhP2SYXCFzHFy25h8c17fwoWx/c9f+JrtfjnMoncFlFjHfpOPrVG1Oy3z5G/zdFd0VX0VZjHsL&#10;jcoP41o4N3jMOLm64ofB0xRR/TZ7X8R0cdIT6fGXh9+ispCTpMbs+jFXE7o3UcSxdGaWX93X+XTB&#10;Z1GjV+4IuHEJj8FNTjsPbRmOsgzhYqyQnl7Xg8gd2maVJe9yIZsdQTQ6TRcC8xe+mLuQ0BZ62tOD&#10;MM8KfOVBfObCIqFVWIfymrYfOLgDOU3XZJ62NeWJTt6D3N6a+CddA3cTyrudPchpexBPGYb0IP5X&#10;4UFs00TQVyDECzhy0iF5HYRIgKQ9n3aP/ppw3hcUbuMQ93KPG888XDhkAm14iVj4hXw/c33HYZgY&#10;XP/Ag77l0LV3C7ftzC3CFYt4hB+Jw7HVg4+78xWcVd8TQhA5z3Kvayyj8o/7YigC+eJukS7qTzz9&#10;QTCnQWUf3y1iAuf0oY1EQ6VzfE+3NTyuGXWYOAlwYBFzPG9k+XgeZbPkqiqQOhFagB4vuofzj507&#10;3gFgKv9K21I2IJG1NGWDekQKdJPH98skq0VOVyZAjkgoqzmAKxDQKFneJZPLQfnDBNgoRj5ZI0tB&#10;grhIOZpBXAPkUxGOp13/tYIr0wyt6+HYNcdDx/TfDK9Cxx/65hvfMZ2Ajdn4f3Q2c0b3VQLxo/Sm&#10;WMihY29v8BtzLJmNiuyNZ4GkMB5q1f98aNhFmqExVmX8M5TLJ2hVl0kdz2n3FPBb7sfB+guu7UbB&#10;9CgI0xp3q3/kE2ghAhrjSlCxWyZajuN7EgL0or8tMDqiv+N5/q78ocRg+R22JA9ZTs+eiyNAuN4B&#10;OWgPF0EAcb4JGcj1HSMVI/QtnA6pFjM7hQkEwvHsCaZwBVKU71kCJjUwCojTNOFqpN/3HQFnIbV6&#10;Fms4apcmO0Cl6qVhv2Cet1IxQjjAODR30vslZoNIioDmFN7DbkqfeSZnq900ufil+fzs3PLgFE4/&#10;aZFRPDEzqx/uHjgFYXN30yQV52SNP90XStYc+Np2wPZlEtKmg2D1j/M9LTfEkJbItL6xIdd0mA3Y&#10;Q6Hb8SxfxKdW5B4yfEt5SuhKHqRhfwLm+AFgBZ2MmG+HXSZkHXYdxeFoEo0nbr6k0A7yNYz1OB+S&#10;1KfYB0m9IPA9njhv9zSnx/k4twG7vuFwY41YOmdsJ5CxES7Bz+lAY0eTtO8UNAZYniRVDNg6Hn34&#10;tUJR48Nvi+xfH27yVZbm0aT6AC6Ubxl/c7959Xsxo+lKkhPkPj0sTbR5D0tP7vMalRoBVFucrHN9&#10;NR57PB5V82iSCFThKFQBm41qjUFYB20IapeuSKasWd7VfFEn0uBbdz2DeShKAUgJ5vtBUFF5AbMd&#10;FxN3SwgUKm8VA3ZB0BaiOwDMN5G2hQd69Iazxv4GT2d/FcPJsw6lC8bCMGASD3jMDh1+gzaYCF2L&#10;SieIojIpasAEnR3SEHmMZQ4TZ+sY28hIifaR0hdNAzfpiy+1tiekGDYiW25om5wva/BXR2rbdQKn&#10;S10dPIE6CUU/h2nlL7tKSTaj/PXzKknSa2GaUNrTrnJ9Bqpo8hWN7s7FpeMVl44C4zXNLA3vPo1K&#10;YxylaX5fG57kZQ83wTUqpmN9KOQyZDNirqoAQNO05b5XyWSW0JDkUHg85rwMhdfZRCZs0eR3JAvT&#10;ZYqyJpWgh5YZ2Dx96x4EBNAcFISow8vby0vCaNQAOCBoG9BaxdY3x1y4dTt7cU5Bl87ONnosG21C&#10;5dECpa6c/LyYzWvjuozixAg1nwSA/n5n4wUzfc8GG0rwAL1FpiBGm1jphIGJS3KAwCxwFeL6GiE0&#10;xiKL6iWNhQ+lsVNh3m2r6kAu6qFgIdEkT4h8ezKGXzYans3qZcxqWxHRWa+zcVLswB4L5tiBJcsH&#10;Nj70TIH5jm9JqE2da7YrgeWudgtny5naihrnIXD2Vjl1bUtUggX5d6CcIhcITEiwFppDy/fB3klj&#10;Z3AG6wIOkeVuTiVwbuCTBcORMItBO92wvi7iMRANeZT1Skh4II5RAiORsFBvhR9pnCPpi/RBMocA&#10;MmjKexTJ7EpEO2D9xfOIZ+knafIIXpQ91z2O26R2FKvTNZRNeUTIXQo9973wiXBWG/yUsjvLcvxQ&#10;ofATyyC2W9jBGUTXdbQbS7ff5IvQATLSnntNj9dr2oTSx5hHV1flZGu7+RTqETgHBNqjkCH0VH6A&#10;7nkLPZY8RmpMNERv+zbIEJiKx2U4F/RlJ342ch6PfXR1iUQ6LzRPIEeice3ts7TEwAyMybYsRdi2&#10;MUPg206o6Ictvuu0MMOzdLE3mEFjt3MCdqwE7Dikv6vLJJswAzOf0r70OGhgorVCp2A9IuPrpR23&#10;LRT5gqDhme1Y+9OzHR/Ljptg+ihoQDbb7n8STcUHEgzMtlELb8d8FfzswA59FPMES+CB80OzYhcu&#10;dM5rKpXbztT228h3RLCgKybv6zLiJOxVWeYrY5xnGQoWeWkEXD4JHcbZxnVwxhRdsv9Uy5Rk+dtD&#10;l6pUogsyCptcT0qTqJv4oKOkJjuwqefJ0FfLB6dHJdZD7dPa+lVQs+mMmiyF/DX6n99kE6P+VFAj&#10;MGlbCr/nYjhoEVOF58GPGoIm1xV6lrz6QZ2AQeAGily3Aq/Pt6H0jAnPOTMHaxx71jD0AwBS0EtD&#10;9O5IQ3kjVzSFVgDOSZ+NFaQcer+sRWgilrcCBprk2SvZZ7aHlr+uvGrCo48y9GWngmujf7IrbG/S&#10;n1434K0feg5HuHiEnXz+MxL1c4A9VoDVPcHCrVB7nFxkTjluO6iKgveBQVV7AtfDmlrpDJRxtF1B&#10;EHpevwlI+REPKx8fcyTN2S/qR6hhaZ25DzRq3MuZCCCBqoTtPkLbe5bjuN1KRc+VnFYK/ixupEnB&#10;dSZ29izH8yzHoO2JxeuYXKf9J9DUy17Gp71V428aX9UUzSy8y0H4I+1tetb3tebh0s6oHtheigTQ&#10;LmAeBXHVBbwe0A/O1Fv9Ep8BBhor1v2UZys+lhU3CSrPQHSJn3rp8XM6qwg8XVhA/z9fYBtiz96r&#10;CMJvXhV4MQqSGZKcYNLprSJATtZfRQAHd16RS1UMsYSRVr7RP7Rbgt74O9EbG4kOidM2pMd4JxCl&#10;zDw9ltuUvTcrBVRHmWo9e5ZFuzRL8XNC9qlLWLAsbp/o5DnAQP0/wTIfIgp6y3zOBtpfZWOh/xML&#10;mjaRtR7IK2V+AcxzF+OyK01qYZgDltlsT6uxbLaTVjMmlyYcRNHZFmg3qQBrkxOyTBtr3LkTIrQq&#10;stD2+hogPhoKkXSWiQ7B9fQafpBW6aorgAakI7Qba3DB8YhrYG6pOvG2NnZY0/Bws8gK4e8QuIfw&#10;T4+qux67129Us8KZqju1l7WdXkjXhSYd0hl89t6YO/gThHTyoOeQvsdbcFwQmghYiEd4J5fNM/2m&#10;Zdl2AlMVjVBDQZ97Jxj1fPPzBPUm5nVz4UeC/Xo9TvSKHUii22ZghQFmEpQDbIN3jopgrSIXw1oX&#10;n1bJyy72TR3wlu3iZaQi3iOu25JcbkrVdBFAp+YigSgCv2zE14U52WBDfW3i4e/f19YSHe9oxVrj&#10;vvYCLBng2guBmkTRWst98OTqRNYX74d/lqCvKTlR+qVncabkjkXJyT4Amdrj037vP6PXb296dbV6&#10;k6w0KFX+wwLTR4h1Jqr28pzdC/aG3AiBByjfaPmftgvTRoj3A8lFK9uN8Gvl17eb28HsedePtJvj&#10;t9/kS9DseJsUMj16tGebPpZNb4MW7f0nh/9pYZ2ozWn8z+uwJMhpMujirTonxsg99cWVVCNU7f2y&#10;vc/yTV+9lsVzHBuv0oWraHA63rIoFkTDzdsu3u+6o93pcZy+8W2UbYvobeNPL3COSv6ZCPrbDu3P&#10;HLY3f8zi9f8BAAD//wMAUEsDBBQABgAIAAAAIQAEEig03AAAAAcBAAAPAAAAZHJzL2Rvd25yZXYu&#10;eG1sTI7BSsNAFEX3gv8wPMGdncQQTWMmpRR1VYS2grh7zbwmoZmZkJkm6d/7XOnycC/3nmI1m06M&#10;NPjWWQXxIgJBtnK6tbWCz8PbQwbCB7QaO2dJwZU8rMrbmwJz7Sa7o3EfasEj1ueooAmhz6X0VUMG&#10;/cL1ZDk7ucFgYBxqqQeceNx08jGKnqTB1vJDgz1tGqrO+4tR8D7htE7i13F7Pm2u34f042sbk1L3&#10;d/P6BUSgOfyV4Vef1aFkp6O7WO1Fx5xyUcEyAcFptsyYjwqS5zQBWRbyv3/5AwAA//8DAFBLAwQK&#10;AAAAAAAAACEANYvKsfUEAAD1BAAAFAAAAGRycy9tZWRpYS9pbWFnZTYuanBn/9j/4AAQSkZJRgAB&#10;AQEAYABgAAD/2wBDAAoHBwgHBgoICAgLCgoLDhgQDg0NDh0VFhEYIx8lJCIfIiEmKzcvJik0KSEi&#10;MEExNDk7Pj4+JS5ESUM8SDc9Pjv/2wBDAQoLCw4NDhwQEBw7KCIoOzs7Ozs7Ozs7Ozs7Ozs7Ozs7&#10;Ozs7Ozs7Ozs7Ozs7Ozs7Ozs7Ozs7Ozs7Ozs7Ozs7Ozv/wAARCAAlAC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v9a1u5hvvs9nLsEYwxCg5&#10;Y/X/ADnNT6tqF3ZWEIS4/fswBbaDuwOT09cVz1po+unxH5U8y/u284yZX94A3bHIzWl4i0rW7yGB&#10;7IB2jLB4yygnOMHnjse/eu9Khzwgmmlu/wDM8i+IdOpNppvZf5F7T9Tu5tIuJ5Jt0ibsNtHGFz6V&#10;X0bWLy5vTFcXG5ShKrsUc8eg9M0/StL1O30tLe42iSQEyYIIXPY8emOmaytG0PxBBrAa42LFFuyd&#10;6nfwQMAc9wecUl7FqpqvL/gFN106Vk/P/gmjca1fWWrFJZi8AfJXYPun0wM8f0rpldXUMrZUjIIG&#10;Qa4rxPp2sF4LmBgd37ryyyg55IPPHrVmDQvEqwRj+2RHhR8mwHbx06VMo0akItSSfVFQnXpVJR5X&#10;JdH/AMObS/8AIzt/17f1FVfE3iCTQ/s/lxRuJQxO/PGMen1q0v8AyM7/APXt/UVzmrKtzfzrcfvl&#10;SRgok+YKM9s9K+Yr4l0KUuXdyZ9NQpRqVY8+qSRt6B4ntdZj2GRFulVneJQeFBAzk/UfnVDSNesL&#10;jxK0MYm33Kt5ZZQBxljnn2OKw4ntbF2a2RYpGUqTCoUkdwSO1V/O2TrNBGkMq/dkRQGH41jDNItL&#10;ni211OieXycn7J2T7nea5/qrX/r5X+talYVyzPo2lM7FmZoixY5JO2t3NepSfNVm/T8jy6itCK9T&#10;ghrl99rN15iiUrszsHSqVxNJcyvJKxJcljjgZNFFd06FKWjimccK9WKvGTRVn/doCvBzioPNb1/S&#10;iil9Uw/8i+46Xiq/87+8vtr+oNBDA0iFICvljYOMDAqz/wAJfrH/AD1j/wC/YooreFOCbaRySnJ7&#10;s//ZUEsDBBQABgAIAAAAIQBk6NS95gAAALYDAAAZAAAAZHJzL19yZWxzL2Uyb0RvYy54bWwucmVs&#10;c7zTz0oDMRAG8LvgO4S5u9ndtouUZnsRoVepDzAks9no5g9JFPv2BkSw0NZbjkmY7/vBkN3+yy7s&#10;k2Iy3gnomhYYOemVcVrA6/H54RFYyugULt6RgBMl2I/3d7sXWjCXoTSbkFhJcUnAnHPYcp7kTBZT&#10;4wO58jL5aDGXY9Q8oHxHTbxv24HHvxkwnmWygxIQD2oF7HgKpfn/bD9NRtKTlx+WXL5QwY0t3SUQ&#10;o6YswJIy+HO5aoLTwC8b+jqG/pahq2PobhmGOoaheQtXd7GpY9gUA11FrOsg1r/L4Ge/bfwGAAD/&#10;/wMAUEsDBAoAAAAAAAAAIQDbvkfFAwUAAAMFAAAVAAAAZHJzL21lZGlhL2ltYWdlNS5qcGVn/9j/&#10;4AAQSkZJRgABAQEAYABgAAD/2wBDAAgGBgcGBQgHBwcJCQgKDBQNDAsLDBkSEw8UHRofHh0aHBwg&#10;JC4nICIsIxwcKDcpLDAxNDQ0Hyc5PTgyPC4zNDL/2wBDAQkJCQwLDBgNDRgyIRwhMjIyMjIyMjIy&#10;MjIyMjIyMjIyMjIyMjIyMjIyMjIyMjIyMjIyMjIyMjIyMjIyMjIyMjL/wAARCAAnAC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C/1D7KBH&#10;EnmXDfdX/GudvZrgybrzUbrgEmKxH3R7nIHX61t28Qubq7Zj8+Nqn0zn/CsbVUmsRvuQ4gbKlFcE&#10;OcHGB2x718tWxWIrr21vcbduys7a2/X5I9DDqKlyrf8ArYx3udOEhVdT1m3Zxu3/AGhCw/2igO4j&#10;HPHbnpTLfxXqOkobhLyPW9KiYLM4UpNED0JB569zkHGMisn7PEt0ZS8UchUgN5hZhyCSmxWKnAIy&#10;exNVNHe9fWrARSmaaW5WN0BWUyWz8SCTGSFAA4b+9kYwa9TLmqjVtGepWox5G5arzt+e/wCJ7Bpm&#10;pWurafDfWcm+CUZU/oQfcGivBJ9c1XwzqWoaZpV/JDaxXcgAGDnB2559lFFe6sPJ6o8yWXSbvF6H&#10;t14zaZeLdAboZDhwK0ZYLe+twssaTRMMjcMj61Bq6B9KnBBOFyMe1ZOm6hdf2fGBc2ihMqBIjbgA&#10;eM4OK8Cm44bEyofZkuZLs76/J7mCg501NbrQg1HwTDPOJrCdbVhgjKFtp9Qd3H61l3cNp8OtBma1&#10;ka41S+OyNmGMkdwvoM++SR+HQtqd4Ol7pg+qSf41yN7PNrHxE0e2ubiGZICJFFsCqqRl+dx6/KM4&#10;7e9ddNUYSvTVmzspOtUXLVleKV35287Gn4a+HunwaMh1qziub+VjJIX+bZnoufbv7k0V3NFd3PLu&#10;efOvUlJybIriBLmB4ZM7XGDiuSuri58P3S281zcfYiCYzDs3Z6ngg9zRRXlZlBRp+3jpKP5dn5G+&#10;B96oqctmU7jxbapG2y71cvj5QfJAJ+uDj8qn8M6Hd6jd23iPWLppbhVxbpgYC4OCcfU8UUVjl1Wd&#10;eTc+h6WYU44WklSVubd9bHb0UUV7J4B//9lQSwMECgAAAAAAAAAhAOqGWCquBwAArgcAABQAAABk&#10;cnMvbWVkaWEvaW1hZ2UzLnBuZ4lQTkcNChoKAAAADUlIRFIAAABAAAAAQAgGAAAAqmlx3gAAAAFz&#10;UkdCAK7OHOkAAAAEZ0FNQQAAsY8L/GEFAAAACXBIWXMAAA7DAAAOwwHHb6hkAAAHQ0lEQVR4Xu2a&#10;e2xTVRzHr4wxx2BC29E9yvpYH6xrb3vvZQOMMkOi4R9JTMS3RtDER1BM+MuowajxFdYHRqNGE43x&#10;D6fQ20Lb8RAIMRoNiUFjovEBKG5s97QbTF5re4/n3J0uXXf2Ym23kftNPtnuueee+/t997vnnN6O&#10;UaVKlSpVqlSpUqWqMJLl9DPy2a570wfXbU7H+RMImI5zl9JRBxz6fvuL8OjOhaTr9an0Af75K988&#10;6ZC/vVsjdzk1cL97OW6Hnc5F6bjrpXTMBVMx7hWl83zUv0LdYsgwC8ghygzewLz95UNLOkKPVfrE&#10;k4sRtcHIyYW+UA/6CXPR7t63oz9kXJaKuQeUyoh6t8Oj7fOjIqDReKPkMScTgh0Cr+USwL+zxk8S&#10;XNO751tX2XtYywrmjc+Xa/ziVn1Q3IoS/rXCF0rlm7DUF/6R2dxZloo1v0MejyuZOP+VHGurJrea&#10;m0p4zDCx2jExvA0CzvozYM1HE56me5BBG3udziW6XVE7Sv5hTSDclzVimS90qxxvXYceh8vDRvAQ&#10;GRGHh4SbyC3njnp5axM14akgIFME24DU0vATbG9fWOUTT2dNKOsQP4ARYXE6xn2fNQGTinNnr0Z5&#10;N7n97GtGBuSCKgSiOQRVwsBIJfjDSUNHl2YoKmzLNUEhxv6Z7vI+QMKYPRXMAIxDdxlPotV+cWRe&#10;UPBHnkDVoEOPRHe+EakYP5ju4h8k4ZRe4xqAJkRq+yQAb9MJnW9P3SgDEBV+8RvhgxPlqaj343wT&#10;huFgJur1y9+urSShlUbjGZA51wOvHj8ypn1KmJcEagPhh/JNqAlGLun94ppUXLiNbgKeI/hMpsu7&#10;5+JBrp6EWFyNZwBoroVYg89uGXNuKiQ95m2V/tDL+SZgtIHI7uHNE38y34BRdPE/yIfX6EmoxdFE&#10;c0D/pvWKCbRzU0Fa7XAwHeJxmglosux1vCUuTcf4p6nJ55CKsueHDgm3kJALq4JOgvl4LVBus1Yv&#10;8Yn/0EzA6IORO2F8jQkleiE/8bFwPWhZ3UpCL4yKagDGYx507uxcREs+iz4QPgZ3MgvQZukzeuKj&#10;QavJFyT8mavoBiCAdXk309lZRks+S00gfLlm9z5Paj+3kZb0KGIsWm0LpFIYoNDq+KwuuF+gJT+K&#10;3ZE30YeoG1Gpn6Emr8AdIOHPXCUzAOOs36H3RwLUxHPQBsKntGiCTEW592gGyAfYKhL+zFVSAxDJ&#10;1db2io7QpCagfYRc54vwF/d5GvAmKZt8JsaFSOiFUakNAII9I93sWFrWsfdvauJ5VPnFOI4TLYWn&#10;sAHwqGeZEnihBNbaGmiBFhOJNWbwvW/yh6lJ51PuC6UagjHDUIQtzl4AWDVnaIEWE2DX/En7zDAR&#10;eBIlIRdeoKVhgBboTAHOemo7RnKt/E77kbiUluw4yCTcwquPb6xLcE3UQK8JwQZ7WLsZj43fHJ2/&#10;a8Pv1H68bUeFP/woJVkqSrDFEkDbVmqQ0wQ4auTBV19QnvPB1uYWZXCk5KYNMrX/qobnNH7xGC3h&#10;PIpXAVkBzrqFFuSE4MrxDr9XBG5TPxmKkey6n5XzbuNX+Ljn9turRl2XRbAr1YJm/O8oSY+g9YsO&#10;ZeBiCzSv2E4NNA+0pMlJ3jzyNgcItheUdo/1OXx8QbDrEquHX6x0tzmdSh+bbsw4GMBZrqD6vqHc&#10;J6ZpyZf5QkF8fcmUcK08TAs0Cypz2O211uC+3ZzJqFyEJLUY0vj9YKJZr5T+OXejRbJrTw+sdWrw&#10;8UTzDPCYzjHBYEVtIDKYm3y1L3wKX1tySdblKWqgrOkM6cJIztq9SrvHElaOXYY0qoQMboObmTKl&#10;E9LfBkMlsGlO545DAxjKj9QHRW7EALQjZN7snJ3X6bLVWpHgLP+NCZKzXoRO5yLcB3BN23BbH2u2&#10;KxehMgZWazVoWiYDV8MAaWP6TIu/zh9nXJyGTzW+yB3YAH1AvI8MMTvqd9fxtBekwFg5siSduaVR&#10;+Y4wyZnWJ1pXrVMakYBN+5fUUH6IHDKSx/xL/jjjIbVZNjC79m4nl86ugMfcRgsy4TEdJ12YhLHy&#10;qWx7r6t+C26TGqvi+BiVvvJ4TDav5AJYy8hqMieEqiBACzThbXqcdEGrR+3VbDt6BH7L7YdWDPpG&#10;aDwE2wUy7NwR2r+/TwtW8pqfwud7WH0VSjRN6zNdgNfyoXLTuaaEq/EsLeALdruu11bjya4AM8Jr&#10;Kdwbn0Krh2WrwKqasUHz1mHy26dJ0rFi9r4mm6r+Fep0BflL54JWGrSHmPvJZ9XbavNSE7kGAGuE&#10;51zm4n4DVAwl2ZWP0BKaDhJr+gd/XCZDzj+Baazt+aCl8g8yzPyWxNsO0hKcBB+5fP4LtjMLgds4&#10;REmSSp/bcD+59PrSpP9shc73NddzpPv1p37WyFETR0jNdZl5PdlNVWhWf22MAc7aubuzK4b6Whpf&#10;R39xOeEyQMmujZJmVapUqVKlSpUqVaURw/wPeP6Qg6mG1b0AAAAASUVORK5CYIJQSwMECgAAAAAA&#10;AAAhAKNu/aSqBQAAqgUAABQAAABkcnMvbWVkaWEvaW1hZ2UyLnBuZ4lQTkcNChoKAAAADUlIRFIA&#10;AAA1AAAAMQgGAAAAenfhZgAAAAFzUkdCAK7OHOkAAAAEZ0FNQQAAsY8L/GEFAAAACXBIWXMAAA7D&#10;AAAOwwHHb6hkAAAFP0lEQVRoQ+2ZT2gcVRzHs7vZZLPTRNLUitEYpQdFEZHWg6hgmioEVOqtCiJt&#10;FcFjQb3oQRRTUA9VFD15sF566EX8cxJBixT8c/EPggaVamJrMZbaappk/Xw37y0zb97MJtm3aYL7&#10;hQ+/mXn/fr/fezP7Zraro44aKsNNhuuhGza09hYKhWlYLBaLYgGment77zLlG057CKAmyuVyjfMa&#10;wdVKpZKuLXR3d9++VG0DCcdPYerBuCg4yk9zvG6WYgGKhkxpRjCZmPJtkKXNMAHPwnWgcduiR8ny&#10;l2T5L5z6k/OXoVIvSaoHUoHE0bLE6sHh092Un8EugurOYz8H9RtOBPMa90HdGWXZLCHZzyh2Z+1O&#10;SAUSR+2xvqCG6XcxPtOqKxj//XqNgPodGgMJGxjH7k3fSlDPmDIf8iGYqgx0AZsaSLNH2fMcx9VK&#10;UJOQqm84B8G0NSd74iDE9Rj46rncA64mm4x1KQTRVvANYEkExZL8GOOr5/I2uMqbKSFfgmhFQXGT&#10;v4Px1XPZB64mzX2aQtejKAoTlDpa4fIbBV+9BsbxHZAQ46zNTCmovOxh5Uhc5az6Qgky5fqBTYiy&#10;F5okMNjyq7Ck5rCpQYwDqX0cTs/nOUd/f2O1g3e1PafdLATVWUgNZBy4EhLi+geYVH0LQR3H+nQZ&#10;CVl0AzMz+yOEE058gUkMZNDvVy8kRP3xrIyb63vBpxIBzJogGuicPl9UhZC6DxIDGQ6DT0VeOX7G&#10;+tpoZ5C5Ia5Wqy+5QZlERBBWZGoaGgOxm9B70W31Qo94GdwFjfpC71Zcu0blORomCN1zjXac67cv&#10;vAhowi4pWTi2VJKpO9yMmyCbinZfYeJt2/O2TFC74kEx8EdLJX4xi49j4o7V2zFb+1UMXo2OjlZo&#10;m9hAc/6EyoIKR26m47M2KMH5AufazLoO6n45pFmK149D2ymsu3QLJG4399Q/bjtz/hYEeVvW02h/&#10;pVJJDBKH8h8IejvHUoQDn2K9deMoaOwroAfAZtq9R7CpehaTpK85vhxWLzo5rCxlDaaBRE9Pj17s&#10;XuWe+ck42xT70KHvXxhjRuPEr7uoXH1Tru8beZ8CMlXFQf2CewcIjZwdHBysJ2+ZSZknkfqGsWxt&#10;YjmdXG7GQ6BZ6Ovrq42Pj59iJhZ8dVxIwAUCu5bjZel1uxSyULmgU2/5aqHP3+jzSQWmpOb5YXz4&#10;nuOmX5o2aU3ndSb0IzoyMvJH3gNkNWhcgjkKjxinvfXiDAwMpHb7CTGlesfxNrbYwYaGhg75ykNA&#10;YifwRZ+oveUWc4vcArnSx8NUY4uC0UzCmG5qX51WkaOgfeOOZjNlEtx0o/sheDsQphN9XBwyWQqO&#10;xlDiOC6BxkrVsRgf8oOiwxOYVGOHb+HpdgUV4wr8+cZzvYFJcn5QOKpfbG8HFpbdAdb6EZPNdvIm&#10;aBvmK6tjfHgKcnU1gU2psrLAuY8HKJtZg5k6wdN1j+uHzuUfT+Az/f397kefTFX5rTiA0+c5TnRo&#10;2AmNbU0b0d9BY3ZF2PHw6xzHz3F8FaxY/XTwMPY7zYo6NR3v5HymXU8/C2PoY8+YGfskvMvsPMS1&#10;SyCIqnAv7IYtzOQbWK8zoWDpabegJ2D41/gskbWDZPFfO4tcahnTl74mHeH84iiKoht5Eh6TM5y2&#10;DP2cZhXcz3HuP5VroSL3161k9zizN2e3Npo93wzqmpJgE2HqTXOsb+upz23rQRHOPoiTn2BneXLN&#10;YfXar9eJujXn57G/Yo+SiBso832tXZfSTT4M+iPaZQtc9CXWUUcd/S/V1fUfXAAqYqa0LdcAAAAA&#10;SUVORK5CYIJQSwMECgAAAAAAAAAhABUcptivCQAArwkAABQAAABkcnMvbWVkaWEvaW1hZ2UxLnBu&#10;Z4lQTkcNChoKAAAADUlIRFIAAAA4AAAAMQgCAAAAAOv9gQAAAAFzUkdCAK7OHOkAAAAEZ0FNQQAA&#10;sY8L/GEFAAAACXBIWXMAAA7DAAAOwwHHb6hkAAAJRElEQVRoQ9XZ129VVxYG8Pxn8BAiRMu8ICFF&#10;QkIoEhJIoQgYAqEMxGCaHZopKTgmFEGAgCBU08tQEoWSUAIEQoBgIPQklPH8fNf24Vz7XhfMPMz3&#10;cHV2OWt/e/Vjv/Wf/xO81dgF/PXXX48fP7548eKGDRvmzJkze/bsfxVj2rRp5j/99FN77Hz69Gl6&#10;s/N4TaK3b99evXr1jBkzglBlZWVVVdUnn3zy72Ls27fPPK6xDe9ly5adPHnSDZOgDqNzRF++fLlp&#10;06aZM2fGwYjevXv3yZMnL168SDtKgeEws/PQoUMff/yxF/0uWLCg7bdaoKNEnz17tmvXrjiDkvIq&#10;weP58+dm/vzzT792mklrpfD333/Pmzdv+vTppDEFl0gLbaJDRHlYaGLlypUZRdq9du3a5s2bp06d&#10;OmHChH82Y/z48ZMmTeIYly5dakNn7nb48OFwnu3bt7d9N2ifqFAgi7kfPXqUphob+R+HQ2tceVid&#10;PHny+vXr2yBBu19//TX5AhH1NFsK7RClLVKOHj2axgUf+OCDD8aMGcPJ6urqXMCwoqLi4MGDP//8&#10;85EjR6qrq4cPH57IFmBzQ0NDer8MnAIXLlxI41YoS1QqcTyIlTRVyEfXr18XE0uXLqVRCqOJNWvW&#10;nD179saNG3v37kULy6FDh37zzTcMymFC6363bNmSpJQC1bo5rhwmTRWjNFG+RVWOefDgQczcuXNn&#10;+fLlH330UTlzm6f+nTt3Urn7cF82lbB279794Ycfxh4WCGklweklL1x5S5rKoQRRLwhJp0Z+Rnr+&#10;/PnZYRBcGXTUqFFjx45tQd1lZMoQ5V2axl6ExarSEEslYX9NTQ2u7pmmmtGSKMcXicwarn3z5k2E&#10;4gxciTh9+jRHNBzUDCa7cuXK2rVrBXvsBFel2pAJGARXtypn3AyzZs1ykKPTuICWRKUMm8Ivjx8/&#10;HqfCwoUL6+vrUVmyZMmJEycEx8OHD6VAvvHrr79yR9fDeMeOHVOmTIlXyMknCv4Q88BoabYMeB3f&#10;y+eBIqL4kR6edObMmRBKByqhDPr777+3fQAq586d87p8Hu9yg/wrrBHz4i9NlYEyhomoSOMWRK2B&#10;e4jBkIild9Jyh3Hv3j2FICTw9TRbwNy5c01ygzQuD4kFmTTIE+UTFpibDkaPHk0cp2zt1AH+t3Hj&#10;RtfgACXzucna2toC1aIA+vHHH2OSldJUGZDAAeSBGL4iKrQlRQ+ClCAktm3bFkt5CAt5Z+LEiXEe&#10;iBvHp+Uc7Izwor/MWR3PH0xmDAI//PCDsnLs2DEB8P333586dYqfcFNhHc1AIvrHH3+wEZ+gqghP&#10;wVFSVVJjE7tWOH/+fNqRA7eJVaU/TTU2fvbZZzGZxgU4lz2pEJALYG9yz549NiSitBgO4SohxbVi&#10;KQ83jlWXWbx4sQe9ZszIYiUvFteWbtO4WYj99+/fT1OFHoWHBNEAxbEJO2vWbEhE6YmePUTA5uXm&#10;IUk1kRo3TuO8detWDxyaLH6igfrll1/Svhxu3boVr8j8McPvDb2S7dedRSHM46effrIk32HM+k1E&#10;VSALuiTBHmEUl2iN8Lm4RkaU/9GNZrSkRtk0ZGpWYoabBdHoAz///PNglofLhzTcmNrdmoiKXAP+&#10;JHsTAb/99ltBZks4LDbQQUY0rZVHuIcYiqG2AUu21sokXs2gCB7sIStL4buOayLqZgbUGWYiJTa1&#10;hia/iWZhD4t4ICitlUdciVPG0EE0osIJl+DngQ0vX76MiSW5NnYCvSp4PLOJKL6IOlILR2I5BwW1&#10;R2vXxLQZhl999VU+LFpDW2hnEGUBtw1+Ad4pgpU9/WGPHj2uXr3Ki+LFgMCwp4ioqk1iG0SB00Qg&#10;52HmwIEDaUcraGKwFDrukw8aXQHrEzhixIiePXu+8847iOpv0mvNKEGUZzi1DdNnYKZ8zg8wSFou&#10;hnLA3FrpzNZqhBqrtfCMHIqBjhJVo+PIjnwZhufJ8+GsQENprRg8L69IfTHerNerV69EsBntEGUR&#10;RLHkHOzuyBUrVsSmNpBPTwWer+I6g+yTBY3fL774wlkOsoR9XpeB1kQlBy8qp01Es/Tkmd0dyecK&#10;24ogyQ8bNmzkyJGaFcOMqMBkSs+SS+wM+Naj7NCigmzGeW+//bbm1XMHibIzbik9gXZEjvUgJpqU&#10;M24c9rGUh5iIVZGREaWkmCQxtvEc9gotKnWynqB59913g02niEZjikwiyrXjmCgbsGjRoljKQ/WK&#10;VQUzuhMfuOGjTKFrxtvXXFCU58UcvP/++4lIAZ0iKv/7MmG0RFQaQzRafw1YHNy6IRKnUQ9bwGaG&#10;pkhCsSSKypEeOHBgopBDp4jSgnThIREFbqSp9iCxZZ7KRWI1g5wvurOPUjsVElGs96HFyspKDWV0&#10;n4j27t07Ucih40RVKXeO4HlFNPqUqArZZ11FRUWouQWIkBlEj66A8ijSzm+//ZZQFu/WrZs9XScq&#10;ckiL51dE+QH6X375ZQx9fwVXpmxR0wISId3rfShSYNGicOzTp4/zunfvbkMXibIMPllz+IooUI81&#10;uSCGUmBwFew+SmMyA4l8IL5efJzkT+06UWbEBDwHiohSKiejwmxIweGvfvllNLOCpqamRgLiAL4W&#10;WheYrhPlV1jmC2QRUZCxmDKiKoBc/PmTIzY0NEi0PkIyi5SM6y4S1cRgqToUTkhoSRSkQ/vyH/9i&#10;H0WhzbVlbzXwvffei6U3TlSaczqNsmfhhIQSRIEUu1etWhW7lWw5wV1RHDx4MIn9+vWLnW+WaN++&#10;fZ2rIBdkF6E0UaB579TV1akFvkijcVEG/1HAgAEDYtuQIUNiJg/8LCHav3//NJWD0mXVtTNpgUGD&#10;BjlCo0QvBdlFKEsUIkG4nxhkfak+AzeIPR7SVDHaWHUBS2yVxgXIhs7y+d+6xATaIhrwPmSftv8L&#10;xBG+jdK4FNon6orCnCCRpNNLs28C6siWLVtIZu52/8jfPtEAl9UMEFpbW1vyrzedgi/mdevWRfui&#10;5yhZpVugo0SBj6tPsizp6gJLZZ7aQZAgkqqrq0kAvSXvTGvtoRNEM+CnHdaFxHlI79+/Xzuil7WU&#10;B+OaV5Ptic3Rp9bX1ydZHcbrEA3w3e+++07HVFVVFV7RBuzRObhP/p9BncLrE82DBeMvUJSXh2Rp&#10;HtK+10Zj438BhhuPOgK1SkoAAAAASUVORK5CYIJQSwMECgAAAAAAAAAhAOjPXCegFwAAoBcAABQA&#10;AABkcnMvbWVkaWEvaW1hZ2U0LnBuZ4lQTkcNChoKAAAADUlIRFIAAABIAAAAVwgGAAAAp20DCQAA&#10;AAFzUkdCAK7OHOkAAAAEZ0FNQQAAsY8L/GEFAAAACXBIWXMAAA7DAAAOwwHHb6hkAAAXNUlEQVR4&#10;Xu1bB3RVVbo+t5dUelEIIL2EIk1gDYOjzghKRxkLihQRREFABJEAIoiKFKVJCZAASegQWkgvJCH1&#10;ppGQHhJCQkJIbtqt3/vO5eI4a956a95bbwAln+vnlL33Of/+9t/2uVFoQhOa0IQmNKEJTWhCE5rQ&#10;hH8PHh6C1DNfcL1ULrQTxS9NUNqbmuCb5tz1yA3N4VN50tun84X60wWS+sNZEt22kGZrokpf6Gvv&#10;9nTCN6xjZ2+dvOhEhgPOFkpxskAK31wlvg+RY+YaF+y71OfWufjnW9q7P104EtGxy+5gRb1XggO8&#10;dBL4pKtwkMcN/nK8s1aNy3EjcDFlCFbu7rTcPuTpwdazrdtsu6Qo2B2ixs4gCXZGyrAjTI51ZyV4&#10;20OOk5FjUFDzCtbuGIGRb6tv2Ic9PVjjpf3y6yNarPERsPmigG8vCFh+RI7pK1xwJmIYsivG407l&#10;KQyb0Ap/mil9ugj67AfHliv3qapWeSqx9ogKHl5yLNgqxZRPtDgeOgC39Z+gzngJE2a7YdhbMvx5&#10;xlNG0HtfS1fP/EaCWRsFfPitAu+vl+Nv87TwTx6EsuqvcK/GG4u39of7eAmG/V2KIZOERPvQPz7E&#10;emf8Qplu2hcCpnwuwaSlErw4UwGvS4NRq7+A7Ltz8eGGVhg8SYU+r0gxfKoS7mOls+zD//gY84HQ&#10;46UPFZbXFsjwyiw5xsxQ4njEWBhNF6Armoj3V7qg3+tKDBwnxcBXJRg+QRMwerSgtg//42PkdGHV&#10;i+9JMIqxZfBkFXyvfIx7dYcQkTMEo95UYyDJ6Udy+o4X8NwIRYD7y20c7EP/+BDda9RU9ZUhb9Ay&#10;pitxLmgT7tRuxsHLPdDvVSljjgJ9/ipDz9EKQ9eR0jO9ez9l241R41yaDZkoqxpEy7kQugU3K9/D&#10;pLlq9HvNCb3Hy+A2QoFnhqjSuw2XD6Vbye3Dnh4s+OLN7kP+rqk7FbwaRwJHo/cYqdV9gmB2GyWU&#10;uY1QHm43XDvI3vXpw54Qx5ZLd7U567FzknXmsu5Fz49tc3DQWJdlvV8VXuw6VHC2d3s68X2U2m1D&#10;gCR53Uklfj478vK+Mx842Zua4HFB2f3nMFnlCh8V1p1S+/ulTWv6zvMQm4OE/j+GKu6sPqbGWj/H&#10;Kx5+rRztTU04mfdM/+9DhTsrjiiw7eIzxXvin9fam5rwU4x00dZopXWRpwzrj7W4fyR0QDd701MO&#10;CJKdEQ5LfgxRmz85IMWXRxWl35xR9ra3PrmAIEjQr1+zhl69Xqrr2Weyqc8DsfYZSBlsE5M7j70G&#10;uqFLFxexv33o/wo+GS0Xbb6qMS3dr8RaH0XFSk9hgL3pyYTV3d3B4tZ2k7nvgJDGbj1qzQP7mvU9&#10;+lgb+/SxWvu7W819B1otFKN7b6uhV2eruVu3RkuHnrWWHgOv1g8eMLq2d++29kf9jzjH+HLmZm+f&#10;by7LrJ8d1GL5QUnljyeFdvbmJwsQRsutHfpNMDVv5Wts0/6+uUsrGNt3gqljF1g6UdzaAF07wNKx&#10;Haxu7WHt9AzMHXjdgX06d4LBrSMaevC6U2uYW7ZpsLg09za1aTHG2lVQ2V/xT9gW09z5WKbr1c3B&#10;Gizeo8Cqgy6mzeeVY+3NTxboGi0btS18La4tjFZnFxibNYO1ZSuYnF15dIHFuSWsDk4wurjA1Lot&#10;6rv1gmnQYBiHDYexay+Ym7GdYxqdHGFq2QwWl2aobyEeXcx6R8frjYIwju+Q2V8n+BYJmiM3pOGb&#10;AhRY+ItAy9FYVvsKn4KxyN7lycF9laprrVRZZNYqYJbK0KiQwSyTAWoVTEoJahRqGKZPQb2/Pwzl&#10;5TAZDLCazYDVAovFDHODEfW1etSXFcNy9RIa5nwAg6MznyMH+CyDWg6jTGaubdXcJ2NRx3b7bghO&#10;vlmyyE2XlFi0R4slu2VYc/AJJEcMqLVt2s0yyOTWRqkEDXIFDA4qmNVaWGVqlDs5wPL5WtRbalFv&#10;NKHOSjIaG1Fn0aMaJtSTIPFePcVqsQBGKwwWK4wAzHUcE30FdW2fhUkqh0WmQb2rBOVd1XrPdMXt&#10;DccVmL9DjmUHXK2HE7ust6v0ZOH+s13n12pdDNVqAQZajoFW0yiXoFomQf3Y19B4+zan+g8YTGYY&#10;zBYYTSSC50aeNxqNNmuy8NxAazI18p7JBIOxEWarCUaDCTU+R2Fs1w63u6kRkeSI9ZdkmPuLGp/u&#10;VWF7RMsrfvHPu9hVenJw31nVtU6lqK9XSGBgJq9WKlEhEVAno1st/hzVnGA9J/1bmHgpupc+IwPZ&#10;X36FmMHDUPj8KKT0GwbdC2OQ8cVnqL4eAbO+DgZalcUkeqEJemMddLFpuBQ0DpsuyzHPU4NPt0pw&#10;JsQ5y/facI1dpScHIYIgL1VLM6vkStSQnNu0nDqFAlW0nrtLl9BlTDAbjNDXG0iLlf/xX17n/vgD&#10;Cnr2g77/c7D27we494PZvS+MFMuAATD2HwimfpT26InMD+agsaQUBrpkfNI1HNznhfXrNmPcR1p8&#10;fUCN05c1KJdKTffU0nf/r7XTfwSiMrc1zTdVKaW4I5GihASJckuQoWzYC4w1dBkrSbGL0WhGXUYa&#10;Et2Hor5jB5i6PoeGLp3R0L03LM91h+XZzoBbN6BTd5h53di5C8ztWRI81xnl7TojcePX2PPLPqxd&#10;tx7OzGxqZshV3w9FgaOMrqxFmUphqBSkb9jVe/woFFTPlUjU5fclEuTScgrImSiFTs64f6sAjXVG&#10;kvIPqUjToai9GxqbOcLaiqmcYmnT2lYCGFu0Qe3E8TAsXwrD50tR/9YbqGvRFo2tm8HEY2DP7vA8&#10;cRpfrV4DV9fmcGBmG/biCBTfrkDZls20IBkqpQrclSirbgnCs3YVHx9E66EiviVMvToG5mxaULYg&#10;RSYtKHvRxzBV1KOqoRJ19Y1orK+j1CJX7QKriwqN2uawaDVoVCrQ4OIK8/7tdMV6mGhhtuDMWGM1&#10;WnCfOcx0PQjRA/rD+9BRrN+4Ag4OLnB0csHgUSMZj2iRtRUwltUi8y9jkMPnFYturnG6TP0e77fk&#10;TBaDmTJ5VQ65SqMk0IpSZUqkS2TQl+RAr9ejpqYGdTVM0bUNyJg7B2b2EcVKa2sQpXkbGFPjYRaz&#10;GF3QLGYyEtRAcgzMbrUWA7NbAzz37cdqDw9olCq4Orri5RHDkd23H+ruV1P0qGLdpC/OwTVnJ+RL&#10;HZGrlViLFIq37ao+HgSrpatLVFqkcMLXKde4cjFcwUCtE8pqq1FRUWGTqvtlqGSALXDUooFEsgqG&#10;gf3vaJWoC77IOohkMLUb6IIGpnF9fi7usUC8ExIE871yVNQ1IDk9Dc+0aw+lVo3XB7qj3FGNWqUT&#10;Uj/+iM+vhb6sHLUVdSj++SdEqGSI4/PzZbLsfK3239rD/UdwQaX0Tmdav86AHEXXiqBSUSQpYesW&#10;lJeV4s6dOzYpvFOE3EMHcI8uyAD6QER3dOsLfY2Bq38Ppqpq6OmSufNmo7B9S5jatYDZrSVy2jSH&#10;sbQG3mfPIzEpCT+f8MK9N9+Gns/QsxitaOGMkuRU6G8Xoqj8PsoqSnC9ZTubPjrGpDyF8K5d3UcL&#10;pna1v0RSnspaJ1okh8SEUyLoNkWR4SguzsetW7dsUlxUhITly3GXllPMvg+l4qtVKL9Xjbuld3D7&#10;bilKoiJxV6GEnuXCUVbL33XsiNLsHJxd+xWKd+1HRUkZKqrvoSIlCdkKFZOCgCyFFOnLViK/OBul&#10;BYW4XVmO2BkzkES9kkhQtiBLiRcEhV3tR4drgqChxVQlcqIiMSQMYVIpLtMy7t5IR07OTeTl5dmk&#10;NOsWIidNwU0qnf4bKYm+iIKcfGRm5SA3+yaSN21BLrcnmVIlxpCgGLrZsiVLkSpXIbL9s8jLzYPu&#10;ZjpyiwqQ09MduSQgUyZF4rNuuJFbgKKcXORRMq+HIEIuIIptWVK5gfHx0X8o8xeEEcGCYE0hOaEk&#10;6QrN/apUQCBrkeLsBGRnZiEzM9MmKVlZCJ0+HVFKAcl0w4eSengnUjNu0nVSkMPKOPLIAQQq5YiV&#10;KDBOI8UolgN9mCF/kquxR+uI4IuXkZaSQkKzkDR5CpLp3jqJHGF08dSMdGTxfvbNmyi7VYqLghzh&#10;InnUK0Umm2hX+9HhmCC8EkirSSJBwZQLtIhLvD7H1S+JDYOOE0lNTbVJ8o1MRHy1GpEsJsVg/lAu&#10;deuF+MQkXI+ORUh8HJIiQ3Gi83O4TKLPOWpwSt4cx6Ua/MiKfE77dlj8+TJs/HYj/E4eR+ykaUig&#10;lSUICj5LjoyEONu70tLSkJtXiNMSJQJo0bR0JKgUXM9HjOMk6ApJiecKBVCJszynFjipUMN/9SrE&#10;Z6QiISHBJvEMrhG+xxAm56qSzF/FwRU34uMRERqCkNBQSgQCL5yG/6Dn2VeKUJUc1xQCfDp0hPf2&#10;7fhwwSeYP+dDfLF8Gb7p3g3H+M6roouT7ISIICQmJtokLiMTV7jrPy+TI5T6parUOrvajw4nBGHk&#10;Ga5cImueq1TwFJU9xklf4qr5aFyRTNeJjY1FXFwcopLiER0Xi/POrhCtLoRKR9D8UzUOODf+FVyL&#10;TUJUUDCCmdZjwyNwOTQYMcHncOOiJ25G+CM6JBSBwaHYuWMHlny2FIsWzMNslhOLWHNtpQUdprVc&#10;iwy0vS86OhoJaekIG/g8zjN2XaJeqVJnlmyPGGKQ9hMeBOmHBJ0QjyTAk+eFaSk2ZWNiYri6UYjm&#10;MWDdVwhgnyhO7AqP/sxCQdwaxHisQCoDe3RMHBJ0idDFJSItVodEXTpi4kQL1CE2JQGJ8akIjInA&#10;gZdexlqlEvOVMizgpvhDtRY79+/H+fPnEUpLjI9PgrdjM+rExeM7EgRHhgLNM3bVHw08meaPShSl&#10;yTLFrwQdl0lwlOd+jCHn169FVFQUIiMjERkSgkgSFB4VjuOdWuE8Le0KlT+v1iCEbndZpUTke7NQ&#10;XFKM2wXFKC0uRGFupq1EKOJ+ruRWIfJKbqGk6BauzXwPl/meM8yW+3lcTVn1wlCsXuWB7777Dp6e&#10;noiJiIWXyhGnmOVEC9IJLuZowaGNXfVHBy+ZZN8VkiHGk5N2go7RokQ5yriRnJSBAMaGiLAIhIeH&#10;2yTopDdOMJVfoIuIMcsmHOtP1zzepiVCuREty8pAg6kBdQYD6o0G1JWVIcXzFwQwqJ/i+0Q3FscF&#10;kNxztJ4Tu3/mVuQgvt+8GdsYq06f8sMuth+mdYkLEatxSrGr/GhxVBCGHaPFRJKg85zkEYo3FRPl&#10;MFc4ZtcOxIREIzwsFGFhYTa5FhmPK547cF6h+ZWgCxx/hqt9Tq1AmEZJ6xBwhqndh65xUqJmGpfb&#10;Ytc5VzUz5QNrvchrXx49p42jhcYjKOIqLgZcgfdJPxz9Yim2sO0n9j3HWBcglTz6IC0iLTlilE/X&#10;rlWBcpmtQDxGZQ5TsUNU3ovV8H6m5xvR8YgiMaHMVOG0pJCQAESExyD4l9045eBIa2Am4ioHc1ww&#10;LUO0CjFOhTBOBfOZYgwRreAqnxXG4C6WEldJpr+4AK+/BF1YJIJZHgQxwAcEByMlJh773QdhD597&#10;TO7AUkGCQInK167yo0NhYWmf/IKixtTdO2k5TLOsScRU7y2uKiexj+JNwrb17YuUTGYVBurIqBhb&#10;XHookcxOYX8ahVi1ErGc9HUnRyQzNSfRRRNEIQmJtAJRkkl4OkuIGBaSyUz/undnISgy9kGMo0Rw&#10;m5IoZsPjR7Gf2xUxUZyghEtkFlrgn+xqPzqUlpY6ZOXmVKXeSIPXM51tKx3ICTGz4RAJ28/zA6yC&#10;j5C4XS/8GZk5mUhndoln3fNQkpJjkBKpQ3LAWUR364lbzGgltKISWkwpq+M7JOkOnyfKLT7/Ll0t&#10;o3t3ZAcHIjo+Gbr4yH/UWvEJyMnLwMHmbW3Wc4hyjnoESRTl5wTh8fw1hy4z/cBNFmUxe/fioLha&#10;UjWVEt2MJHGiO3l+kHWKFzewhydPwo2bN5CRkoqk1GSk63RIzc1Bki4ON1LSEa/L4F4qFbnr16Dw&#10;zam4+6cxqBwyFKXDXkD5uNdxc8UKFBWkISWZWxhWzOncWmSmFSBFPKdk3syG38Sp2EaX8qQ1epKg&#10;y7TGMEH1+H4C4j6rM0v72uu6JBwZOx5erHoDufIXKKKbeXLlD/D8KEnaz8y1v/8g5GVn4WZ2Nidb&#10;bNvI5ubm2uThxrYwJ49E5aEgPxfZhTwvvo3ivGJeF/za52H//Px8FGYXoaC8DH7vvs1tiZKLwgQh&#10;d8QVWlyMRNsYpND2t6v7eJCalrorLy4DutQEbGnd2lZNB9FyzpCgI5QDPN+uIlGMRwdY7+xUNUPs&#10;3h24V1pi+5h29+5dlJeX/yoVTOnisaiC90tLUVVSgrK7JSi/W44ytokitovjxPFFJTk4PnI0dtBK&#10;dyqktFw5i1UFTtG947Qttjz2XziuXbvW/HpyQtL12BjEnj2D77idOEwzD6WZXyFZYtD2JkmejCeH&#10;eL2P17/Q/Q517ogk7rvu11WhovI+qvT10OtrUV1zH5WUqppqVN+vQb2+DvU1DaioLsM9fSUq9dWo&#10;rdFDf68CYd6HscvJCfvoTgdpqV50KT/GryAHblKd2927OGBUK7uajxcpKSkvi9uK+PhEXDxyCOs0&#10;agZqbjYZVMVK9gTTsy9F3Fw+IOyBHGMhd6xLL1zbsAHFybEwN9ajvtGABqMReoMJdWaL7SfqBqMZ&#10;jWbxR8YGlGYkIuKbb7mB7YxDdGnxOT4k/jjfd4JWGkkritS6wm/6Gx529R4/AEiYSTaGi3uvgDDW&#10;O/5YpNTCg5V1nKBEBLuEcCJizXOW578KV/wqj4c5sePcspxq1haneg+E1/BR8J86HcEL5uPc++/C&#10;65W/4sKAITjarAVOKNUsKllFi/1pNedojZdoNWKtFEa3itU4Y//IMTv8pk379S8/ngiIJLEe+cHf&#10;398SEBCA80e9sLCDG3fc4sc0GdK5848jYeGMD0EkJoQSyJUXCRKPIbSAfxXx/gNyf3tf7C9+pIsg&#10;QeFyKa7zuTqSEyzX4Pt33sna4+HxZP6Pt35+frILFy5s5BHH/E7A56g3Vv1lDN5ikF7GAJ0v0+AG&#10;J51Ld4thnBI/tiWSoARReP+/F7Htn9vFMTqOTSNJOcxWBVIN45oCP6783LjX9+jf7Oo8mRBJOnny&#10;5KZf9u5p2LN3D/bsPYAf1qzBux064XW6wxdc8STus0o50SJOspCTzafkkIR/FQly2Mcmv7kvjhF/&#10;HCwlQWfowu936YRt320y+pz2mWJX48nH3oMHh/7ww6aCrVu3YuOG77Fl+xasmzMXMxxb4zVa0CSl&#10;hDt4GSoFNSodtLjPiTfyukohRwWDeyVdsYz7sWK5CsW0EPGn7UqVDDUSFSqlDqyW5RirVWLx1MnY&#10;unXTbe9Dh16zv/r3A09PT9fVq1efXLF8Zf3KNR5YvmI5vly3Gp/Mfh9/HzAQL7m4YDRjx6t0k4WM&#10;LdsZl85wsxpCoqIZs2LFD/Ikwp8BeDfvLVFq8KJGg7EdO+PtCa/jsy9XYtM3ay/t2rKlk/2Vvz94&#10;eHhIV6xY0XPJ0uWnFy78zLTo44VYsOgTLF68CAsWfoqP583He69NxIR+PTHK0RmjuCkdTZJG05JG&#10;sAwY6aDCmFYtMGnoIMx+cyL7v4+PF35kXbLg4+Jl69bPFl3a/qrfP5Z6eLSdN2/e2g8++KBoxowZ&#10;1pkzZ2L27NmYM2cOZs2aBfHado/XD++JR/a19ePRwvG5H3300dzFixc/eX8o9f+FaaxROFn3t956&#10;a/u4ceNOTJo0qZD3SiZOnGiaOH6C6c0p00xvTJpimjp5SsWUKVMKJ0+eHDJ//vwNn376aQ8Of/L+&#10;avU/CdEFX375ZQcS5EIiRk5+ffLIN+wyderUZ9555x2HuXPnPvqfjpvQhCY0oQlNaEITmtCEJjSh&#10;CU34fUIQ/gsqYAYwhMINGAAAAABJRU5ErkJgglBLAQItABQABgAIAAAAIQDtMVxKGAEAAHoCAAAT&#10;AAAAAAAAAAAAAAAAAAAAAABbQ29udGVudF9UeXBlc10ueG1sUEsBAi0AFAAGAAgAAAAhADj9If/W&#10;AAAAlAEAAAsAAAAAAAAAAAAAAAAASQEAAF9yZWxzLy5yZWxzUEsBAi0AFAAGAAgAAAAhAHmNLSoV&#10;DgAAFGMAAA4AAAAAAAAAAAAAAAAASAIAAGRycy9lMm9Eb2MueG1sUEsBAi0AFAAGAAgAAAAhAAQS&#10;KDTcAAAABwEAAA8AAAAAAAAAAAAAAAAAiRAAAGRycy9kb3ducmV2LnhtbFBLAQItAAoAAAAAAAAA&#10;IQA1i8qx9QQAAPUEAAAUAAAAAAAAAAAAAAAAAJIRAABkcnMvbWVkaWEvaW1hZ2U2LmpwZ1BLAQIt&#10;ABQABgAIAAAAIQBk6NS95gAAALYDAAAZAAAAAAAAAAAAAAAAALkWAABkcnMvX3JlbHMvZTJvRG9j&#10;LnhtbC5yZWxzUEsBAi0ACgAAAAAAAAAhANu+R8UDBQAAAwUAABUAAAAAAAAAAAAAAAAA1hcAAGRy&#10;cy9tZWRpYS9pbWFnZTUuanBlZ1BLAQItAAoAAAAAAAAAIQDqhlgqrgcAAK4HAAAUAAAAAAAAAAAA&#10;AAAAAAwdAABkcnMvbWVkaWEvaW1hZ2UzLnBuZ1BLAQItAAoAAAAAAAAAIQCjbv2kqgUAAKoFAAAU&#10;AAAAAAAAAAAAAAAAAOwkAABkcnMvbWVkaWEvaW1hZ2UyLnBuZ1BLAQItAAoAAAAAAAAAIQAVHKbY&#10;rwkAAK8JAAAUAAAAAAAAAAAAAAAAAMgqAABkcnMvbWVkaWEvaW1hZ2UxLnBuZ1BLAQItAAoAAAAA&#10;AAAAIQDoz1wnoBcAAKAXAAAUAAAAAAAAAAAAAAAAAKk0AABkcnMvbWVkaWEvaW1hZ2U0LnBuZ1BL&#10;BQYAAAAACwALAMcCAAB7TAAAAAA=&#10;">
                <v:oval id="Oval 105" o:spid="_x0000_s1139" style="position:absolute;left:36099;top:5238;width:6198;height:5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56cIA&#10;AADcAAAADwAAAGRycy9kb3ducmV2LnhtbERP3WrCMBS+F/YO4Qy8m2nVOalGGYIgQxDjHuDQHNti&#10;c9I1Ueue3giCd+fj+z3zZWdrcaHWV44VpIMEBHHuTMWFgt/D+mMKwgdkg7VjUnAjD8vFW2+OmXFX&#10;3tNFh0LEEPYZKihDaDIpfV6SRT9wDXHkjq61GCJsC2lavMZwW8thkkykxYpjQ4kNrUrKT/psFei/&#10;kw4/x4PejW/br92nTLfpf61U/737noEI1IWX+OnemDh/NILHM/E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DnpwgAAANwAAAAPAAAAAAAAAAAAAAAAAJgCAABkcnMvZG93&#10;bnJldi54bWxQSwUGAAAAAAQABAD1AAAAhwMAAAAA&#10;" fillcolor="window" strokecolor="#00b050" strokeweight="2pt"/>
                <v:group id="Group 29" o:spid="_x0000_s1140" style="position:absolute;width:56124;height:23241" coordsize="56124,23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oval id="Oval 93" o:spid="_x0000_s1141" style="position:absolute;left:16287;top:5715;width:5379;height:5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IesIA&#10;AADcAAAADwAAAGRycy9kb3ducmV2LnhtbERP3WrCMBS+H/gO4Qi701Snw3VGKcrAeWXdHuDQHJuy&#10;5qQkUds9/TIY7O58fL9nve1tK27kQ+NYwWyagSCunG64VvD58TZZgQgRWWPrmBQMFGC7GT2sMdfu&#10;ziXdzrEWKYRDjgpMjF0uZagMWQxT1xEn7uK8xZigr6X2eE/htpXzLHuWFhtODQY72hmqvs5Xq2A/&#10;HN+HZrnaL07R+Bf6Li5FWSj1OO6LVxCR+vgv/nMfdJr/tITfZ9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Qh6wgAAANwAAAAPAAAAAAAAAAAAAAAAAJgCAABkcnMvZG93&#10;bnJldi54bWxQSwUGAAAAAAQABAD1AAAAhwMAAAAA&#10;" fillcolor="window" strokecolor="red" strokeweight="2pt"/>
                  <v:group id="Group 27" o:spid="_x0000_s1142" style="position:absolute;width:56124;height:23241" coordsize="56130,23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group id="Group 26" o:spid="_x0000_s1143" style="position:absolute;width:56130;height:23246" coordsize="56130,23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group id="Group 20" o:spid="_x0000_s1144" style="position:absolute;width:15744;height:22427" coordsize="15744,22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Picture 64" o:spid="_x0000_s1145" type="#_x0000_t75" style="position:absolute;left:4476;width:5334;height:4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Uj/jDAAAA3AAAAA8AAABkcnMvZG93bnJldi54bWxET0tLw0AQvhf8D8sI3tpNDUgbuwmhIIji&#10;oWmL1yE7edDsbMhumuTfu4LgbT6+5xyy2XTiToNrLSvYbiIQxKXVLdcKLue39Q6E88gaO8ukYCEH&#10;WfqwOmCi7cQnuhe+FiGEXYIKGu/7REpXNmTQbWxPHLjKDgZ9gEMt9YBTCDedfI6iF2mw5dDQYE/H&#10;hspbMRoFp8/8uLuWH8Vi5fmL40s8jtW3Uk+Pc/4KwtPs/8V/7ncd5sd7+H0mXCDT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hSP+MMAAADcAAAADwAAAAAAAAAAAAAAAACf&#10;AgAAZHJzL2Rvd25yZXYueG1sUEsFBgAAAAAEAAQA9wAAAI8DAAAAAA==&#10;">
                          <v:imagedata r:id="rId27" o:title=""/>
                          <v:path arrowok="t"/>
                        </v:shape>
                        <v:rect id="Rectangle 68" o:spid="_x0000_s1146" style="position:absolute;top:4762;width:12400;height:2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rXKMUA&#10;AADcAAAADwAAAGRycy9kb3ducmV2LnhtbESP3WoCQQyF7wt9hyGF3tVZWxXZOkopFCpol9U+QNjJ&#10;/uBOZpmZ6vr25kLoXcI5OefLajO6Xp0pxM6zgekkA0VcedtxY+D3+PWyBBUTssXeMxm4UoTN+vFh&#10;hbn1Fy7pfEiNkhCOORpoUxpyrWPVksM48QOxaLUPDpOsodE24EXCXa9fs2yhHXYsDS0O9NlSdTr8&#10;OQP7LeLwVvz42XxOu3JR10U4FsY8P40f76ASjenffL/+toI/E3x5Rib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tcoxQAAANwAAAAPAAAAAAAAAAAAAAAAAJgCAABkcnMv&#10;ZG93bnJldi54bWxQSwUGAAAAAAQABAD1AAAAigMAAAAA&#10;" fillcolor="#595959" stroked="f" strokeweight="2pt">
                          <v:textbox>
                            <w:txbxContent>
                              <w:p w:rsidR="000F6142" w:rsidRDefault="000F6142" w:rsidP="000F77CD">
                                <w:pPr>
                                  <w:jc w:val="center"/>
                                  <w:rPr>
                                    <w:rFonts w:ascii="Times New Roman" w:hAnsi="Times New Roman" w:cs="Times New Roman"/>
                                    <w:sz w:val="12"/>
                                    <w:szCs w:val="12"/>
                                  </w:rPr>
                                </w:pPr>
                                <w:r w:rsidRPr="00B53CDA">
                                  <w:rPr>
                                    <w:rFonts w:ascii="Times New Roman" w:hAnsi="Times New Roman" w:cs="Times New Roman"/>
                                    <w:sz w:val="12"/>
                                    <w:szCs w:val="12"/>
                                  </w:rPr>
                                  <w:t>Local Wisdom Based Products</w:t>
                                </w:r>
                              </w:p>
                            </w:txbxContent>
                          </v:textbox>
                        </v:rect>
                        <v:group id="Group 73" o:spid="_x0000_s1147" style="position:absolute;left:4476;top:11620;width:5042;height:4628" coordorigin=",59" coordsize="8147,7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oval id="Oval 72" o:spid="_x0000_s1148" style="position:absolute;top:118;width:8147;height:6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16cMA&#10;AADcAAAADwAAAGRycy9kb3ducmV2LnhtbERPTWvCQBC9F/wPywi91U1EpKSuIhJrD+kh6sHjkJ0m&#10;abOzS3Ybk3/fLRR6m8f7nM1uNJ0YqPetZQXpIgFBXFndcq3gejk+PYPwAVljZ5kUTORht509bDDT&#10;9s4lDedQixjCPkMFTQguk9JXDRn0C+uII/dhe4Mhwr6Wusd7DDedXCbJWhpsOTY06OjQUPV1/jYK&#10;XFsWA5XTu/OfeX56LdLbet8p9Tgf9y8gAo3hX/znftNx/moJ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y16cMAAADcAAAADwAAAAAAAAAAAAAAAACYAgAAZHJzL2Rv&#10;d25yZXYueG1sUEsFBgAAAAAEAAQA9QAAAIgDAAAAAA==&#10;" fillcolor="window" strokecolor="#4f81bd" strokeweight="2pt"/>
                          <v:shape id="Picture 69" o:spid="_x0000_s1149" type="#_x0000_t75" style="position:absolute;top:59;width:8134;height:72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SdRvEAAAA3AAAAA8AAABkcnMvZG93bnJldi54bWxET01rAjEQvQv+hzCCF9FsaymyNYptEbx4&#10;0KrtcdhMd6ObyXYT3fXfN4LgbR7vc6bz1pbiQrU3jhU8jRIQxJnThnMFu6/lcALCB2SNpWNScCUP&#10;81m3M8VUu4Y3dNmGXMQQ9ikqKEKoUil9VpBFP3IVceR+XW0xRFjnUtfYxHBbyuckeZUWDceGAiv6&#10;KCg7bc9WwWdyfv9em705nqq/H203h4YHB6X6vXbxBiJQGx7iu3ul4/yXMdyeiRfI2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SdRvEAAAA3AAAAA8AAAAAAAAAAAAAAAAA&#10;nwIAAGRycy9kb3ducmV2LnhtbFBLBQYAAAAABAAEAPcAAACQAwAAAAA=&#10;">
                            <v:imagedata r:id="rId28" o:title="download (5)" recolortarget="#228099"/>
                            <v:path arrowok="t"/>
                          </v:shape>
                        </v:group>
                        <v:group id="Group 89" o:spid="_x0000_s1150" style="position:absolute;top:16287;width:11998;height:6140" coordorigin="-952" coordsize="11999,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Rectangle 79" o:spid="_x0000_s1151" style="position:absolute;left:-952;top:2593;width:11998;height:3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9chsMA&#10;AADcAAAADwAAAGRycy9kb3ducmV2LnhtbERP3WrCMBS+F3yHcAbeyJqqc7PVKGUwEEFwzgc4a45t&#10;WXNSkky7tzfCwLvz8f2e1aY3rbiQ841lBZMkBUFcWt1wpeD09fG8AOEDssbWMin4Iw+b9XCwwlzb&#10;K3/S5RgqEUPY56igDqHLpfRlTQZ9YjviyJ2tMxgidJXUDq8x3LRymqav0mDDsaHGjt5rKn+Ov0ZB&#10;kdGbHm9PxcLsD7PZt9tV2Xin1OipL5YgAvXhIf53b3Wc/zKH+zPxAr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9chsMAAADcAAAADwAAAAAAAAAAAAAAAACYAgAAZHJzL2Rv&#10;d25yZXYueG1sUEsFBgAAAAAEAAQA9QAAAIgDAAAAAA==&#10;" fillcolor="window" strokecolor="#4bacc6" strokeweight=".25pt">
                            <v:textbox>
                              <w:txbxContent>
                                <w:p w:rsidR="000F6142" w:rsidRPr="00B53CDA" w:rsidRDefault="000F6142" w:rsidP="00B53CDA">
                                  <w:pPr>
                                    <w:pStyle w:val="ListParagraph"/>
                                    <w:numPr>
                                      <w:ilvl w:val="0"/>
                                      <w:numId w:val="1"/>
                                    </w:numPr>
                                    <w:spacing w:after="0" w:line="240" w:lineRule="auto"/>
                                    <w:ind w:left="426"/>
                                    <w:rPr>
                                      <w:rFonts w:ascii="Times New Roman" w:hAnsi="Times New Roman" w:cs="Times New Roman"/>
                                      <w:sz w:val="14"/>
                                      <w:szCs w:val="14"/>
                                      <w:lang w:val="en-US"/>
                                    </w:rPr>
                                  </w:pPr>
                                  <w:r w:rsidRPr="00B53CDA">
                                    <w:rPr>
                                      <w:rFonts w:ascii="Times New Roman" w:hAnsi="Times New Roman" w:cs="Times New Roman"/>
                                      <w:sz w:val="14"/>
                                      <w:szCs w:val="14"/>
                                      <w:lang w:val="en-US"/>
                                    </w:rPr>
                                    <w:t>Expert Staff</w:t>
                                  </w:r>
                                </w:p>
                                <w:p w:rsidR="000F6142" w:rsidRDefault="000F6142" w:rsidP="00B53CDA">
                                  <w:pPr>
                                    <w:pStyle w:val="ListParagraph"/>
                                    <w:numPr>
                                      <w:ilvl w:val="0"/>
                                      <w:numId w:val="1"/>
                                    </w:numPr>
                                    <w:spacing w:after="0" w:line="240" w:lineRule="auto"/>
                                    <w:ind w:left="426"/>
                                    <w:rPr>
                                      <w:rFonts w:ascii="Times New Roman" w:hAnsi="Times New Roman" w:cs="Times New Roman"/>
                                      <w:i/>
                                      <w:iCs/>
                                      <w:sz w:val="14"/>
                                      <w:szCs w:val="14"/>
                                      <w:lang w:val="en-US"/>
                                    </w:rPr>
                                  </w:pPr>
                                  <w:r w:rsidRPr="00B53CDA">
                                    <w:rPr>
                                      <w:rFonts w:ascii="Times New Roman" w:hAnsi="Times New Roman" w:cs="Times New Roman"/>
                                      <w:sz w:val="14"/>
                                      <w:szCs w:val="14"/>
                                      <w:lang w:val="en-US"/>
                                    </w:rPr>
                                    <w:t>Policy Maker</w:t>
                                  </w:r>
                                </w:p>
                              </w:txbxContent>
                            </v:textbox>
                          </v: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6" o:spid="_x0000_s1152" type="#_x0000_t61" style="position:absolute;left:-952;width:11998;height:22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XOsEA&#10;AADcAAAADwAAAGRycy9kb3ducmV2LnhtbERPPWvDMBDdA/0P4grZYjkhmOBaCWmhpUuHOoGsh3W1&#10;7FgnY6mJ/O+rQqHbPd7nVYdoB3GjyXeOFayzHARx43THrYLz6XW1A+EDssbBMSmYycNh/7CosNTu&#10;zp90q0MrUgj7EhWYEMZSSt8YsugzNxIn7stNFkOCUyv1hPcUbge5yfNCWuw4NRgc6cVQc62/rYLn&#10;+jK3aLE36xDfNh/U92PslVo+xuMTiEAx/Iv/3O86zd8W8PtMuk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1zrBAAAA3AAAAA8AAAAAAAAAAAAAAAAAmAIAAGRycy9kb3du&#10;cmV2LnhtbFBLBQYAAAAABAAEAPUAAACGAwAAAAA=&#10;" adj="6300,30147" fillcolor="#0070c0" stroked="f" strokeweight="2pt">
                            <v:textbox>
                              <w:txbxContent>
                                <w:p w:rsidR="000F6142" w:rsidRDefault="000F6142" w:rsidP="000F77CD">
                                  <w:pPr>
                                    <w:jc w:val="center"/>
                                    <w:rPr>
                                      <w:rFonts w:ascii="Times New Roman" w:hAnsi="Times New Roman" w:cs="Times New Roman"/>
                                      <w:sz w:val="12"/>
                                      <w:szCs w:val="12"/>
                                      <w:lang w:val="en-US"/>
                                    </w:rPr>
                                  </w:pPr>
                                  <w:r w:rsidRPr="00B53CDA">
                                    <w:rPr>
                                      <w:rFonts w:ascii="Times New Roman" w:hAnsi="Times New Roman" w:cs="Times New Roman"/>
                                      <w:sz w:val="12"/>
                                      <w:szCs w:val="12"/>
                                      <w:lang w:val="en-US"/>
                                    </w:rPr>
                                    <w:t>HUMAN RESOURCES</w:t>
                                  </w:r>
                                </w:p>
                              </w:txbxContent>
                            </v:textbox>
                          </v:shape>
                        </v:group>
                        <v:shape id="Right Brace 91" o:spid="_x0000_s1153" type="#_x0000_t88" style="position:absolute;left:10763;top:2000;width:4981;height:12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vhJsAA&#10;AADcAAAADwAAAGRycy9kb3ducmV2LnhtbERPyWrDMBC9F/oPYgq5NXJCFuNGCY2hUHrL8gETa2qJ&#10;WCNjyY7z91UhkNs83jqb3egaMVAXrGcFs2kGgrjy2nKt4Hz6es9BhIissfFMCu4UYLd9fdlgof2N&#10;DzQcYy1SCIcCFZgY20LKUBlyGKa+JU7cr+8cxgS7WuoObyncNXKeZSvp0HJqMNhSaai6HnunYMGD&#10;o35/WJbl3Fx+8rXd571VavI2fn6AiDTGp/jh/tZp/mIN/8+kC+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vhJsAAAADcAAAADwAAAAAAAAAAAAAAAACYAgAAZHJzL2Rvd25y&#10;ZXYueG1sUEsFBgAAAAAEAAQA9QAAAIUDAAAAAA==&#10;" adj="730" strokecolor="windowText" strokeweight="1.5pt"/>
                      </v:group>
                      <v:group id="Group 25" o:spid="_x0000_s1154" style="position:absolute;left:14382;top:3143;width:41748;height:20103" coordsize="41747,20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group id="Group 95" o:spid="_x0000_s1155" style="position:absolute;top:8001;width:9277;height:12102" coordorigin="-1" coordsize="9278,1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rect id="Rectangle 96" o:spid="_x0000_s1156" style="position:absolute;left:-1;top:2592;width:9277;height:9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YQcQA&#10;AADcAAAADwAAAGRycy9kb3ducmV2LnhtbESPT2vDMAzF74N9B6PBbqvTwcLI6pbSEehhl/457KjE&#10;ahway5nttdm3rw6F3STe03s/LVaTH9SFYuoDG5jPClDEbbA9dwaOh/rlHVTKyBaHwGTgjxKslo8P&#10;C6xsuPKOLvvcKQnhVKEBl/NYaZ1aRx7TLIzEop1C9JhljZ22Ea8S7gf9WhSl9tizNDgcaeOoPe9/&#10;vYGm/v7cjT+R41edm+P2UG5Kh8Y8P03rD1CZpvxvvl9vreC/Cb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mEHEAAAA3AAAAA8AAAAAAAAAAAAAAAAAmAIAAGRycy9k&#10;b3ducmV2LnhtbFBLBQYAAAAABAAEAPUAAACJAwAAAAA=&#10;" fillcolor="window" strokecolor="red" strokeweight=".25pt">
                            <v:textbox>
                              <w:txbxContent>
                                <w:p w:rsidR="000F6142" w:rsidRDefault="000F6142" w:rsidP="000F77CD">
                                  <w:pPr>
                                    <w:pStyle w:val="ListParagraph"/>
                                    <w:ind w:left="0"/>
                                    <w:rPr>
                                      <w:rFonts w:ascii="Times New Roman" w:hAnsi="Times New Roman" w:cs="Times New Roman"/>
                                      <w:sz w:val="14"/>
                                      <w:szCs w:val="14"/>
                                      <w:lang w:val="en-US"/>
                                    </w:rPr>
                                  </w:pPr>
                                  <w:r w:rsidRPr="00B53CDA">
                                    <w:rPr>
                                      <w:rFonts w:ascii="Times New Roman" w:hAnsi="Times New Roman" w:cs="Times New Roman"/>
                                      <w:sz w:val="14"/>
                                      <w:szCs w:val="14"/>
                                      <w:lang w:val="en-US"/>
                                    </w:rPr>
                                    <w:t>Determining Product Prices are more affordable than conventional bank products according to the needs of the people</w:t>
                                  </w:r>
                                </w:p>
                              </w:txbxContent>
                            </v:textbox>
                          </v:rect>
                          <v:shape id="Rectangular Callout 97" o:spid="_x0000_s1157" type="#_x0000_t61" style="position:absolute;width:9277;height:2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48IA&#10;AADcAAAADwAAAGRycy9kb3ducmV2LnhtbERP24rCMBB9F/Yfwiz4pqmLylKNsuwiCi7K1svz0IxN&#10;sZmUJmr9e7Mg+DaHc53pvLWVuFLjS8cKBv0EBHHudMmFgv1u0fsE4QOyxsoxKbiTh/nsrTPFVLsb&#10;/9E1C4WIIexTVGBCqFMpfW7Iou+7mjhyJ9dYDBE2hdQN3mK4reRHkoylxZJjg8Gavg3l5+xiFRzP&#10;h83W2dVo/LNZDo/Zzq8L86tU9739moAI1IaX+Ole6Th/NID/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UzjwgAAANwAAAAPAAAAAAAAAAAAAAAAAJgCAABkcnMvZG93&#10;bnJldi54bWxQSwUGAAAAAAQABAD1AAAAhwMAAAAA&#10;" adj="6300,30147" fillcolor="red" strokecolor="red" strokeweight="2pt">
                            <v:textbox>
                              <w:txbxContent>
                                <w:p w:rsidR="000F6142" w:rsidRDefault="000F6142" w:rsidP="000F77CD">
                                  <w:pPr>
                                    <w:jc w:val="center"/>
                                    <w:rPr>
                                      <w:rFonts w:ascii="Times New Roman" w:hAnsi="Times New Roman" w:cs="Times New Roman"/>
                                      <w:sz w:val="12"/>
                                      <w:szCs w:val="12"/>
                                      <w:lang w:val="en-US"/>
                                    </w:rPr>
                                  </w:pPr>
                                  <w:r>
                                    <w:rPr>
                                      <w:rFonts w:ascii="Times New Roman" w:hAnsi="Times New Roman" w:cs="Times New Roman"/>
                                      <w:sz w:val="12"/>
                                      <w:szCs w:val="12"/>
                                      <w:lang w:val="en-US"/>
                                    </w:rPr>
                                    <w:t>PRICE</w:t>
                                  </w:r>
                                </w:p>
                              </w:txbxContent>
                            </v:textbox>
                          </v:shape>
                        </v:group>
                        <v:group id="Group 109" o:spid="_x0000_s1158" style="position:absolute;left:20193;top:8001;width:9279;height:11322" coordorigin="-3" coordsize="9280,1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107" o:spid="_x0000_s1159" style="position:absolute;left:-3;top:2591;width:9277;height:8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HFMIA&#10;AADcAAAADwAAAGRycy9kb3ducmV2LnhtbERPTYvCMBC9C/6HMMJeRFO7dFmqUUQRZU+uK57HZmyL&#10;zaQkWa3/frMgeJvH+5zZojONuJHztWUFk3ECgriwuuZSwfFnM/oE4QOyxsYyKXiQh8W835thru2d&#10;v+l2CKWIIexzVFCF0OZS+qIig35sW+LIXawzGCJ0pdQO7zHcNDJNkg9psObYUGFLq4qK6+HXKLi6&#10;9Hw0p+Fjv/1aZ+fN+jTM0lSpt0G3nIII1IWX+One6Tg/e4f/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0cUwgAAANwAAAAPAAAAAAAAAAAAAAAAAJgCAABkcnMvZG93&#10;bnJldi54bWxQSwUGAAAAAAQABAD1AAAAhwMAAAAA&#10;" fillcolor="window" strokecolor="#00b050" strokeweight=".25pt">
                            <v:textbox>
                              <w:txbxContent>
                                <w:p w:rsidR="000F6142" w:rsidRDefault="000F6142" w:rsidP="000F77CD">
                                  <w:pPr>
                                    <w:pStyle w:val="ListParagraph"/>
                                    <w:ind w:left="0"/>
                                    <w:rPr>
                                      <w:rFonts w:ascii="Times New Roman" w:hAnsi="Times New Roman" w:cs="Times New Roman"/>
                                      <w:sz w:val="14"/>
                                      <w:szCs w:val="14"/>
                                      <w:lang w:val="en-US"/>
                                    </w:rPr>
                                  </w:pPr>
                                  <w:r w:rsidRPr="00B53CDA">
                                    <w:rPr>
                                      <w:rFonts w:ascii="Times New Roman" w:hAnsi="Times New Roman" w:cs="Times New Roman"/>
                                      <w:sz w:val="14"/>
                                      <w:szCs w:val="14"/>
                                      <w:lang w:val="en-US"/>
                                    </w:rPr>
                                    <w:t>Lay people are low literacy on Islamic finance, such as SMEs</w:t>
                                  </w:r>
                                </w:p>
                              </w:txbxContent>
                            </v:textbox>
                          </v:rect>
                          <v:shape id="Rectangular Callout 108" o:spid="_x0000_s1160" type="#_x0000_t61" style="position:absolute;width:9277;height:2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pcUA&#10;AADcAAAADwAAAGRycy9kb3ducmV2LnhtbERPS2vCQBC+F/wPywi9FN1oq5TUVUSw9VTxUZLeptlp&#10;EszOhuwa4793CwVv8/E9Z7boTCVaalxpWcFoGIEgzqwuOVdwPKwHryCcR9ZYWSYFV3KwmPceZhhr&#10;e+EdtXufixDCLkYFhfd1LKXLCjLohrYmDtyvbQz6AJtc6gYvIdxUchxFU2mw5NBQYE2rgrLT/mwU&#10;mG/tlu/XTfr0lax/npOP7TH9bJV67HfLNxCeOn8X/7s3OsyfvMDfM+EC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36lxQAAANwAAAAPAAAAAAAAAAAAAAAAAJgCAABkcnMv&#10;ZG93bnJldi54bWxQSwUGAAAAAAQABAD1AAAAigMAAAAA&#10;" adj="6300,30147" fillcolor="#00b050" strokecolor="#00b050" strokeweight="2pt">
                            <v:textbox>
                              <w:txbxContent>
                                <w:p w:rsidR="000F6142" w:rsidRDefault="000F6142" w:rsidP="000F77CD">
                                  <w:pPr>
                                    <w:jc w:val="center"/>
                                    <w:rPr>
                                      <w:rFonts w:ascii="Times New Roman" w:hAnsi="Times New Roman" w:cs="Times New Roman"/>
                                      <w:sz w:val="12"/>
                                      <w:szCs w:val="12"/>
                                      <w:lang w:val="en-US"/>
                                    </w:rPr>
                                  </w:pPr>
                                  <w:r>
                                    <w:rPr>
                                      <w:rFonts w:ascii="Times New Roman" w:hAnsi="Times New Roman" w:cs="Times New Roman"/>
                                      <w:sz w:val="12"/>
                                      <w:szCs w:val="12"/>
                                      <w:lang w:val="en-US"/>
                                    </w:rPr>
                                    <w:t>MARKET SHARE</w:t>
                                  </w:r>
                                </w:p>
                              </w:txbxContent>
                            </v:textbox>
                          </v:shape>
                        </v:group>
                        <v:group id="Group 24" o:spid="_x0000_s1161" style="position:absolute;left:1333;width:38398;height:16905" coordsize="38397,16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Straight Arrow Connector 80" o:spid="_x0000_s1162" type="#_x0000_t32" style="position:absolute;left:6667;top:5143;width:2517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5fVMIAAADcAAAADwAAAGRycy9kb3ducmV2LnhtbERPS4vCMBC+C/sfwix407RiZekaS1kQ&#10;PCk+cPE2NLNt2WZSmqjVX28Ewdt8fM+ZZ71pxIU6V1tWEI8jEMSF1TWXCg775egLhPPIGhvLpOBG&#10;DrLFx2COqbZX3tJl50sRQtilqKDyvk2ldEVFBt3YtsSB+7OdQR9gV0rd4TWEm0ZOomgmDdYcGips&#10;6aei4n93Ngp0wtNNu7336+PpFif5Pcn3vyelhp99/g3CU+/f4pd7pcP8ZAbPZ8IF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5fVMIAAADcAAAADwAAAAAAAAAAAAAA&#10;AAChAgAAZHJzL2Rvd25yZXYueG1sUEsFBgAAAAAEAAQA+QAAAJADAAAAAA==&#10;" strokecolor="windowText" strokeweight="1.5pt">
                            <v:stroke dashstyle="longDash" endarrow="open"/>
                          </v:shape>
                          <v:group id="Group 101" o:spid="_x0000_s1163" style="position:absolute;left:8858;top:2286;width:9284;height:14619" coordorigin="-7" coordsize="9285,14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oval id="Oval 84" o:spid="_x0000_s1164" style="position:absolute;left:1364;width:6210;height:5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AzcEA&#10;AADcAAAADwAAAGRycy9kb3ducmV2LnhtbESPzarCQAyF94LvMERwI9epimJ7HUUEwa0/uA6d3Lbc&#10;TqZ0Rlvf3iwEdwnn5Jwvm13vavWkNlSeDcymCSji3NuKCwO36/FnDSpEZIu1ZzLwogC77XCwwcz6&#10;js/0vMRCSQiHDA2UMTaZ1iEvyWGY+oZYtD/fOoyytoW2LXYS7mo9T5KVdlixNJTY0KGk/P/ycAa6&#10;+4Lia7ZMm0mYXCmsTpSm3pjxqN//gorUx6/5c32ygr8UWnlGJt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wM3BAAAA3AAAAA8AAAAAAAAAAAAAAAAAmAIAAGRycy9kb3du&#10;cmV2LnhtbFBLBQYAAAAABAAEAPUAAACGAwAAAAA=&#10;" fillcolor="window" strokecolor="#f79646" strokeweight="2pt"/>
                            <v:group id="Group 88" o:spid="_x0000_s1165" style="position:absolute;left:-7;top:5657;width:9284;height:8966" coordorigin="-7,61" coordsize="9285,89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87" o:spid="_x0000_s1166" style="position:absolute;top:2783;width:9277;height:6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ZEcMA&#10;AADcAAAADwAAAGRycy9kb3ducmV2LnhtbESPQYvCQAyF7wv+hyGCt3XqIiLVUVSQ9SKy6sFj7MS2&#10;2smUzqj135uDsLeE9/Lel+m8dZV6UBNKzwYG/QQUceZtybmB42H9PQYVIrLFyjMZeFGA+azzNcXU&#10;+if/0WMfcyUhHFI0UMRYp1qHrCCHoe9rYtEuvnEYZW1ybRt8Srir9E+SjLTDkqWhwJpWBWW3/d0Z&#10;yH8zl/jNdlBeeXk7j9vTejf0xvS67WICKlIb/82f640V/JHgyzMygZ6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aZEcMAAADcAAAADwAAAAAAAAAAAAAAAACYAgAAZHJzL2Rv&#10;d25yZXYueG1sUEsFBgAAAAAEAAQA9QAAAIgDAAAAAA==&#10;" fillcolor="window" strokecolor="#f79646" strokeweight=".25pt">
                                <v:textbox>
                                  <w:txbxContent>
                                    <w:p w:rsidR="000F6142" w:rsidRPr="00B53CDA" w:rsidRDefault="000F6142" w:rsidP="00B53CDA">
                                      <w:pPr>
                                        <w:pStyle w:val="ListParagraph"/>
                                        <w:numPr>
                                          <w:ilvl w:val="0"/>
                                          <w:numId w:val="6"/>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Sharia Cooperative</w:t>
                                      </w:r>
                                    </w:p>
                                    <w:p w:rsidR="000F6142" w:rsidRPr="00B53CDA" w:rsidRDefault="000F6142" w:rsidP="00B53CDA">
                                      <w:pPr>
                                        <w:pStyle w:val="ListParagraph"/>
                                        <w:numPr>
                                          <w:ilvl w:val="0"/>
                                          <w:numId w:val="6"/>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Sharia Bank UUS</w:t>
                                      </w:r>
                                    </w:p>
                                    <w:p w:rsidR="000F6142" w:rsidRDefault="000F6142" w:rsidP="00B53CDA">
                                      <w:pPr>
                                        <w:pStyle w:val="ListParagraph"/>
                                        <w:numPr>
                                          <w:ilvl w:val="0"/>
                                          <w:numId w:val="6"/>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Sharia Banks</w:t>
                                      </w:r>
                                    </w:p>
                                  </w:txbxContent>
                                </v:textbox>
                              </v:rect>
                              <v:shape id="Rectangular Callout 86" o:spid="_x0000_s1167" type="#_x0000_t61" style="position:absolute;left:-7;top:61;width:9276;height:2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F7WsIA&#10;AADcAAAADwAAAGRycy9kb3ducmV2LnhtbERP24rCMBB9X/Afwgi+LGvaFYpbjSKiICuIN/B1aMam&#10;2ExKk9Xu35uFBd/mcK4znXe2FndqfeVYQTpMQBAXTldcKjif1h9jED4ga6wdk4Jf8jCf9d6mmGv3&#10;4APdj6EUMYR9jgpMCE0upS8MWfRD1xBH7upaiyHCtpS6xUcMt7X8TJJMWqw4NhhsaGmouB1/rIL9&#10;KNnv8Gu5XmVn/t6ezPtlm+6UGvS7xQREoC68xP/ujY7zsxT+nokX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UXtawgAAANwAAAAPAAAAAAAAAAAAAAAAAJgCAABkcnMvZG93&#10;bnJldi54bWxQSwUGAAAAAAQABAD1AAAAhwMAAAAA&#10;" adj="6300,30147" fillcolor="#e46c0a" stroked="f" strokeweight="2pt">
                                <v:textbox>
                                  <w:txbxContent>
                                    <w:p w:rsidR="000F6142" w:rsidRDefault="000F6142" w:rsidP="000F77CD">
                                      <w:pPr>
                                        <w:jc w:val="center"/>
                                        <w:rPr>
                                          <w:rFonts w:ascii="Times New Roman" w:hAnsi="Times New Roman" w:cs="Times New Roman"/>
                                          <w:sz w:val="12"/>
                                          <w:szCs w:val="12"/>
                                          <w:lang w:val="en-US"/>
                                        </w:rPr>
                                      </w:pPr>
                                      <w:r>
                                        <w:rPr>
                                          <w:rFonts w:ascii="Times New Roman" w:hAnsi="Times New Roman" w:cs="Times New Roman"/>
                                          <w:sz w:val="12"/>
                                          <w:szCs w:val="12"/>
                                          <w:lang w:val="en-US"/>
                                        </w:rPr>
                                        <w:t>MARKET</w:t>
                                      </w:r>
                                    </w:p>
                                  </w:txbxContent>
                                </v:textbox>
                              </v:shape>
                            </v:group>
                          </v:group>
                          <v:shape id="Picture 92" o:spid="_x0000_s1168" type="#_x0000_t75" style="position:absolute;top:2286;width:6096;height:6096;rotation:-90;flip:x 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9DGHDAAAA3AAAAA8AAABkcnMvZG93bnJldi54bWxET99rwjAQfhf2P4Qb7E3TCaujM4oMZAPZ&#10;g1aEvR3NrSk2l9LEmu6vXwaCb/fx/bzlOtpWDNT7xrGC51kGgrhyuuFawbHcTl9B+ICssXVMCkby&#10;sF49TJZYaHflPQ2HUIsUwr5ABSaErpDSV4Ys+pnriBP343qLIcG+lrrHawq3rZxnWS4tNpwaDHb0&#10;bqg6Hy5WAb78HpuPIX7n8WtcmLHcncrTTqmnx7h5AxEohrv45v7UaX4+h/9n0gV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0MYcMAAADcAAAADwAAAAAAAAAAAAAAAACf&#10;AgAAZHJzL2Rvd25yZXYueG1sUEsFBgAAAAAEAAQA9wAAAI8DAAAAAA==&#10;">
                            <v:imagedata r:id="rId29" o:title="download (9)"/>
                            <v:path arrowok="t"/>
                          </v:shape>
                          <v:shape id="Picture 102" o:spid="_x0000_s1169" type="#_x0000_t75" style="position:absolute;left:20764;width:6858;height:8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tExLEAAAA3AAAAA8AAABkcnMvZG93bnJldi54bWxET0trwkAQvhf6H5Yp9FY3VpAaXcX0ASq9&#10;GAXxNmbHJDQ7G7KbR/+9KxR6m4/vOYvVYCrRUeNKywrGowgEcWZ1ybmC4+Hr5Q2E88gaK8uk4Jcc&#10;rJaPDwuMte15T13qcxFC2MWooPC+jqV0WUEG3cjWxIG72sagD7DJpW6wD+Gmkq9RNJUGSw4NBdb0&#10;XlD2k7ZGwWmW7bYXmXwmrfue8HnzcU1nB6Wen4b1HISnwf+L/9wbHeZPJ3B/Jlwgl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tExLEAAAA3AAAAA8AAAAAAAAAAAAAAAAA&#10;nwIAAGRycy9kb3ducmV2LnhtbFBLBQYAAAAABAAEAPcAAACQAwAAAAA=&#10;">
                            <v:imagedata r:id="rId30" o:title="download (7)"/>
                            <v:path arrowok="t"/>
                          </v:shape>
                          <v:group id="Group 112" o:spid="_x0000_s1170" style="position:absolute;left:32194;top:2286;width:6203;height:5306" coordorigin="-750,-204" coordsize="6203,5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oval id="Oval 111" o:spid="_x0000_s1171" style="position:absolute;left:-750;top:-204;width:6203;height:5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51FcMA&#10;AADcAAAADwAAAGRycy9kb3ducmV2LnhtbERPTWuDQBC9B/oflgn0Epq1habBZpVSCEguQc0hvQ3u&#10;RCXurLgbNf8+Wyj0No/3Obt0Np0YaXCtZQWv6wgEcWV1y7WCU7l/2YJwHlljZ5kU3MlBmjwtdhhr&#10;O3FOY+FrEULYxaig8b6PpXRVQwbd2vbEgbvYwaAPcKilHnAK4aaTb1G0kQZbDg0N9vTdUHUtbkbB&#10;NpeH7JhTuarQ/WQf5+xaFmelnpfz1ycIT7P/F/+5Mx3mb97h95lwgU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51FcMAAADcAAAADwAAAAAAAAAAAAAAAACYAgAAZHJzL2Rv&#10;d25yZXYueG1sUEsFBgAAAAAEAAQA9QAAAIgDAAAAAA==&#10;" fillcolor="window" strokecolor="#bc5be3" strokeweight="2pt"/>
                            <v:shape id="Picture 110" o:spid="_x0000_s1172" type="#_x0000_t75" style="position:absolute;left:545;top:682;width:3481;height:37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o4nDAAAA3AAAAA8AAABkcnMvZG93bnJldi54bWxET01rwkAQvQv9D8sUetNNSgkSXUNaKM3J&#10;YrTF45idJmmzsyG7avrvXUHwNo/3OctsNJ040eBaywriWQSCuLK65VrBbvs+nYNwHlljZ5kU/JOD&#10;bPUwWWKq7Zk3dCp9LUIIuxQVNN73qZSuasigm9meOHA/djDoAxxqqQc8h3DTyecoSqTBlkNDgz29&#10;NVT9lUejYP05lt9fr3H5wYdiv8+jwv3mL0o9PY75AoSn0d/FN3ehw/wkgesz4QK5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6jicMAAADcAAAADwAAAAAAAAAAAAAAAACf&#10;AgAAZHJzL2Rvd25yZXYueG1sUEsFBgAAAAAEAAQA9wAAAI8DAAAAAA==&#10;">
                              <v:imagedata r:id="rId31" o:title="download (8)"/>
                              <v:path arrowok="t"/>
                            </v:shape>
                          </v:group>
                        </v:group>
                        <v:group id="Group 113" o:spid="_x0000_s1173" style="position:absolute;left:30829;top:8000;width:10918;height:12103" coordorigin="-2351,-395" coordsize="10918,12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rect id="Rectangle 114" o:spid="_x0000_s1174" style="position:absolute;left:-2351;top:2383;width:10917;height:9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n7cYA&#10;AADcAAAADwAAAGRycy9kb3ducmV2LnhtbESPT2vDMAzF74N+B6PCbqvTDbo2q1valcJgMOifwY4i&#10;1hKTWDax22bffjoMdpN4T+/9tFwPvlNX6pMLbGA6KUARV8E6rg2cT/uHOaiUkS12gcnADyVYr0Z3&#10;SyxtuPGBrsdcKwnhVKKBJudYap2qhjymSYjEon2H3mOWta+17fEm4b7Tj0Ux0x4dS0ODkV4bqtrj&#10;xRv42MTnbbd7b8+LRfs0fLl95eKnMffjYfMCKtOQ/81/129W8GdCK8/IB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7n7cYAAADcAAAADwAAAAAAAAAAAAAAAACYAgAAZHJz&#10;L2Rvd25yZXYueG1sUEsFBgAAAAAEAAQA9QAAAIsDAAAAAA==&#10;" fillcolor="window" strokecolor="#bc5be3" strokeweight=".25pt">
                            <v:textbox>
                              <w:txbxContent>
                                <w:p w:rsidR="000F6142" w:rsidRPr="00B53CDA" w:rsidRDefault="000F6142" w:rsidP="00B53CDA">
                                  <w:pPr>
                                    <w:pStyle w:val="ListParagraph"/>
                                    <w:numPr>
                                      <w:ilvl w:val="0"/>
                                      <w:numId w:val="8"/>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Strengthening Product Positioning</w:t>
                                  </w:r>
                                </w:p>
                                <w:p w:rsidR="000F6142" w:rsidRPr="00B53CDA" w:rsidRDefault="000F6142" w:rsidP="00B53CDA">
                                  <w:pPr>
                                    <w:pStyle w:val="ListParagraph"/>
                                    <w:numPr>
                                      <w:ilvl w:val="0"/>
                                      <w:numId w:val="8"/>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Increase financial literacy</w:t>
                                  </w:r>
                                </w:p>
                                <w:p w:rsidR="000F6142" w:rsidRDefault="000F6142" w:rsidP="00B53CDA">
                                  <w:pPr>
                                    <w:pStyle w:val="ListParagraph"/>
                                    <w:numPr>
                                      <w:ilvl w:val="0"/>
                                      <w:numId w:val="8"/>
                                    </w:numPr>
                                    <w:spacing w:after="0" w:line="240" w:lineRule="auto"/>
                                    <w:ind w:left="284" w:hanging="218"/>
                                    <w:rPr>
                                      <w:rFonts w:ascii="Times New Roman" w:hAnsi="Times New Roman" w:cs="Times New Roman"/>
                                      <w:sz w:val="14"/>
                                      <w:szCs w:val="14"/>
                                      <w:lang w:val="en-US"/>
                                    </w:rPr>
                                  </w:pPr>
                                  <w:r w:rsidRPr="00B53CDA">
                                    <w:rPr>
                                      <w:rFonts w:ascii="Times New Roman" w:hAnsi="Times New Roman" w:cs="Times New Roman"/>
                                      <w:sz w:val="14"/>
                                      <w:szCs w:val="14"/>
                                      <w:lang w:val="en-US"/>
                                    </w:rPr>
                                    <w:t>Preaching Sharia Economy</w:t>
                                  </w:r>
                                </w:p>
                              </w:txbxContent>
                            </v:textbox>
                          </v:rect>
                          <v:shape id="Rectangular Callout 115" o:spid="_x0000_s1175" type="#_x0000_t61" style="position:absolute;left:-2351;top:-395;width:10917;height:2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imPcUA&#10;AADcAAAADwAAAGRycy9kb3ducmV2LnhtbESP0WrCQBBF3wv+wzJCX0Q3FRo0uopVAvWlEuMHDNkx&#10;G8zOhuyq6d93C4W+zXDvuXNnvR1sKx7U+8axgrdZAoK4crrhWsGlzKcLED4ga2wdk4Jv8rDdjF7W&#10;mGn35IIe51CLGMI+QwUmhC6T0leGLPqZ64ijdnW9xRDXvpa6x2cMt62cJ0kqLTYcLxjsaG+oup3v&#10;NtaYDKf3SSiK9HDM8/LjqzOyPCr1Oh52KxCBhvBv/qM/deTSJfw+Eye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KY9xQAAANwAAAAPAAAAAAAAAAAAAAAAAJgCAABkcnMv&#10;ZG93bnJldi54bWxQSwUGAAAAAAQABAD1AAAAigMAAAAA&#10;" adj="6300,30147" fillcolor="#bc5be3" strokecolor="#bc5be3" strokeweight="2pt">
                            <v:textbox>
                              <w:txbxContent>
                                <w:p w:rsidR="000F6142" w:rsidRPr="00B53CDA" w:rsidRDefault="000F6142" w:rsidP="000F77CD">
                                  <w:pPr>
                                    <w:jc w:val="center"/>
                                    <w:rPr>
                                      <w:rFonts w:ascii="Times New Roman" w:hAnsi="Times New Roman" w:cs="Times New Roman"/>
                                      <w:sz w:val="10"/>
                                      <w:szCs w:val="10"/>
                                      <w:lang w:val="en-US"/>
                                    </w:rPr>
                                  </w:pPr>
                                  <w:r w:rsidRPr="00B53CDA">
                                    <w:rPr>
                                      <w:rFonts w:ascii="Times New Roman" w:hAnsi="Times New Roman" w:cs="Times New Roman"/>
                                      <w:sz w:val="10"/>
                                      <w:szCs w:val="10"/>
                                      <w:lang w:val="en-US"/>
                                    </w:rPr>
                                    <w:t>BENEFITS AND OBJECTIVES</w:t>
                                  </w:r>
                                </w:p>
                              </w:txbxContent>
                            </v:textbox>
                          </v:shape>
                        </v:group>
                      </v:group>
                    </v:group>
                    <v:shape id="Picture 18" o:spid="_x0000_s1176" type="#_x0000_t75" style="position:absolute;left:27072;top:6443;width:4001;height:3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NxyTGAAAA3AAAAA8AAABkcnMvZG93bnJldi54bWxEj81uwkAMhO9IvMPKlbjBpiB+mmaDAKmC&#10;ntrSqmcr6yZRs96Q3UJ4+/qAxM3WjGc+Z+veNepMXag9G3icJKCIC29rLg18fb6MV6BCRLbYeCYD&#10;VwqwzoeDDFPrL/xB52MslYRwSNFAFWObah2KihyGiW+JRfvxncMoa1dq2+FFwl2jp0my0A5rloYK&#10;W9pVVPwe/5yBb7u3u8VylvjX0yrO5++zt6ft3pjRQ795BhWpj3fz7fpgBX8p+PKMTK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3HJMYAAADcAAAADwAAAAAAAAAAAAAA&#10;AACfAgAAZHJzL2Rvd25yZXYueG1sUEsFBgAAAAAEAAQA9wAAAJIDAAAAAA==&#10;">
                      <v:imagedata r:id="rId32" o:title=""/>
                      <v:path arrowok="t"/>
                    </v:shape>
                  </v:group>
                </v:group>
              </v:group>
            </w:pict>
          </mc:Fallback>
        </mc:AlternateContent>
      </w:r>
    </w:p>
    <w:p w:rsidR="00997D85" w:rsidRPr="000F6142" w:rsidRDefault="00997D85" w:rsidP="00997D85">
      <w:pPr>
        <w:spacing w:after="0" w:line="240" w:lineRule="auto"/>
        <w:jc w:val="both"/>
        <w:rPr>
          <w:rFonts w:ascii="Times New Roman" w:hAnsi="Times New Roman" w:cs="Times New Roman"/>
          <w:sz w:val="24"/>
          <w:szCs w:val="24"/>
          <w:lang w:val="en-US"/>
        </w:rPr>
      </w:pPr>
    </w:p>
    <w:p w:rsidR="00AF54AA" w:rsidRPr="000F6142" w:rsidRDefault="00AF54AA" w:rsidP="005F5B41">
      <w:pPr>
        <w:jc w:val="both"/>
        <w:rPr>
          <w:rFonts w:asciiTheme="majorBidi" w:hAnsiTheme="majorBidi" w:cstheme="majorBidi"/>
          <w:sz w:val="24"/>
          <w:szCs w:val="24"/>
        </w:rPr>
      </w:pPr>
    </w:p>
    <w:p w:rsidR="00A85496" w:rsidRPr="000F6142" w:rsidRDefault="00A85496" w:rsidP="005F5B41">
      <w:pPr>
        <w:jc w:val="both"/>
        <w:rPr>
          <w:rFonts w:asciiTheme="majorBidi" w:hAnsiTheme="majorBidi" w:cstheme="majorBidi"/>
          <w:sz w:val="24"/>
          <w:szCs w:val="24"/>
        </w:rPr>
      </w:pPr>
    </w:p>
    <w:p w:rsidR="00A85496" w:rsidRPr="000F6142" w:rsidRDefault="00A85496" w:rsidP="005F5B41">
      <w:pPr>
        <w:jc w:val="both"/>
        <w:rPr>
          <w:rFonts w:asciiTheme="majorBidi" w:hAnsiTheme="majorBidi" w:cstheme="majorBidi"/>
          <w:sz w:val="24"/>
          <w:szCs w:val="24"/>
        </w:rPr>
      </w:pPr>
    </w:p>
    <w:p w:rsidR="00A85496" w:rsidRPr="000F6142" w:rsidRDefault="00A85496" w:rsidP="005F5B41">
      <w:pPr>
        <w:jc w:val="both"/>
        <w:rPr>
          <w:rFonts w:asciiTheme="majorBidi" w:hAnsiTheme="majorBidi" w:cstheme="majorBidi"/>
          <w:sz w:val="24"/>
          <w:szCs w:val="24"/>
        </w:rPr>
      </w:pPr>
    </w:p>
    <w:p w:rsidR="00A85496" w:rsidRPr="000F6142" w:rsidRDefault="00A85496" w:rsidP="005F5B41">
      <w:pPr>
        <w:jc w:val="both"/>
        <w:rPr>
          <w:rFonts w:asciiTheme="majorBidi" w:hAnsiTheme="majorBidi" w:cstheme="majorBidi"/>
          <w:sz w:val="24"/>
          <w:szCs w:val="24"/>
        </w:rPr>
      </w:pPr>
    </w:p>
    <w:p w:rsidR="00A85496" w:rsidRPr="000F6142" w:rsidRDefault="00A85496" w:rsidP="005F5B41">
      <w:pPr>
        <w:jc w:val="both"/>
        <w:rPr>
          <w:rFonts w:asciiTheme="majorBidi" w:hAnsiTheme="majorBidi" w:cstheme="majorBidi"/>
          <w:sz w:val="24"/>
          <w:szCs w:val="24"/>
        </w:rPr>
      </w:pPr>
    </w:p>
    <w:p w:rsidR="00A85496" w:rsidRPr="000F6142" w:rsidRDefault="00A85496" w:rsidP="007743D4">
      <w:pPr>
        <w:spacing w:line="240" w:lineRule="auto"/>
        <w:jc w:val="both"/>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Source: </w:t>
      </w:r>
      <w:r w:rsidRPr="000F6142">
        <w:rPr>
          <w:rFonts w:ascii="Times New Roman" w:hAnsi="Times New Roman" w:cs="Times New Roman"/>
          <w:i/>
          <w:iCs/>
          <w:sz w:val="24"/>
          <w:szCs w:val="24"/>
          <w:lang w:val="en-US"/>
        </w:rPr>
        <w:fldChar w:fldCharType="begin" w:fldLock="1"/>
      </w:r>
      <w:r w:rsidR="00D656ED" w:rsidRPr="000F6142">
        <w:rPr>
          <w:rFonts w:ascii="Times New Roman" w:hAnsi="Times New Roman" w:cs="Times New Roman"/>
          <w:i/>
          <w:iCs/>
          <w:sz w:val="24"/>
          <w:szCs w:val="24"/>
          <w:lang w:val="en-US"/>
        </w:rPr>
        <w:instrText>ADDIN CSL_CITATION {"citationItems":[{"id":"ITEM-1","itemData":{"author":[{"dropping-particle":"","family":"Perencanaan","given":"Kementerian","non-dropping-particle":"","parse-names":false,"suffix":""},{"dropping-particle":"","family":"Nasional","given":"Pembangunan","non-dropping-particle":"","parse-names":false,"suffix":""}],"edition":"1","editor":[{"dropping-particle":"","family":"Ekonomi","given":"Deputi Bidang","non-dropping-particle":"","parse-names":false,"suffix":""}],"id":"ITEM-1","issued":{"date-parts":[["2019"]]},"publisher":"Kementerian Perencanaan Pembangunan Nasional/ Badan Perencanaan Pembangunan Nasiona","publisher-place":"Jakarta","title":"Masterplan Ekonomi Syariah Indonesia 2019-2024","type":"book"},"uris":["http://www.mendeley.com/documents/?uuid=63973f73-a180-4bde-a518-020649d9c574"]}],"mendeley":{"formattedCitation":"(Perencanaan &amp; Nasional, 2019)","manualFormatting":"Perencanaan &amp; Nasional, (2019)","plainTextFormattedCitation":"(Perencanaan &amp; Nasional, 2019)","previouslyFormattedCitation":"(Perencanaan and Nasional, 2019)"},"properties":{"noteIndex":0},"schema":"https://github.com/citation-style-language/schema/raw/master/csl-citation.json"}</w:instrText>
      </w:r>
      <w:r w:rsidRPr="000F6142">
        <w:rPr>
          <w:rFonts w:ascii="Times New Roman" w:hAnsi="Times New Roman" w:cs="Times New Roman"/>
          <w:i/>
          <w:iCs/>
          <w:sz w:val="24"/>
          <w:szCs w:val="24"/>
          <w:lang w:val="en-US"/>
        </w:rPr>
        <w:fldChar w:fldCharType="separate"/>
      </w:r>
      <w:r w:rsidRPr="000F6142">
        <w:rPr>
          <w:rFonts w:ascii="Times New Roman" w:hAnsi="Times New Roman" w:cs="Times New Roman"/>
          <w:i/>
          <w:iCs/>
          <w:noProof/>
          <w:sz w:val="24"/>
          <w:szCs w:val="24"/>
          <w:lang w:val="en-US"/>
        </w:rPr>
        <w:t>Perencanaan &amp; Nasional, (2019)</w:t>
      </w:r>
      <w:r w:rsidRPr="000F6142">
        <w:rPr>
          <w:rFonts w:ascii="Times New Roman" w:hAnsi="Times New Roman" w:cs="Times New Roman"/>
          <w:i/>
          <w:iCs/>
          <w:sz w:val="24"/>
          <w:szCs w:val="24"/>
          <w:lang w:val="en-US"/>
        </w:rPr>
        <w:fldChar w:fldCharType="end"/>
      </w:r>
      <w:r w:rsidRPr="000F6142">
        <w:rPr>
          <w:rFonts w:ascii="Times New Roman" w:hAnsi="Times New Roman" w:cs="Times New Roman"/>
          <w:i/>
          <w:iCs/>
          <w:sz w:val="24"/>
          <w:szCs w:val="24"/>
          <w:lang w:val="en-US"/>
        </w:rPr>
        <w:t xml:space="preserve"> </w:t>
      </w:r>
      <w:r w:rsidRPr="000F6142">
        <w:rPr>
          <w:rFonts w:ascii="Times New Roman" w:hAnsi="Times New Roman" w:cs="Times New Roman"/>
          <w:sz w:val="24"/>
          <w:szCs w:val="24"/>
          <w:lang w:val="en-US"/>
        </w:rPr>
        <w:t>modified</w:t>
      </w:r>
    </w:p>
    <w:p w:rsidR="00A85496" w:rsidRPr="000F6142" w:rsidRDefault="007743D4" w:rsidP="007743D4">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A85496" w:rsidRPr="000F6142">
        <w:rPr>
          <w:rFonts w:asciiTheme="majorBidi" w:hAnsiTheme="majorBidi" w:cstheme="majorBidi"/>
          <w:sz w:val="24"/>
          <w:szCs w:val="24"/>
        </w:rPr>
        <w:t xml:space="preserve">Synergy of Islamic finance with local wisdom-based financial products requires the role of various parties starting from experts such as IT experts, and policy makers as the main roles (Ulama Council, Bank Indonesia, Financial Services Authority, and National Sharia Finance Committee). The first thing is how policy makers are able to umbrella products based on local wisdom in the framework of the law or fatwa, when that is realized then the Islamic financial institutions are able to implement it. Second is how policy makers discuss prices, </w:t>
      </w:r>
      <w:r w:rsidR="00A85496" w:rsidRPr="000F6142">
        <w:rPr>
          <w:rFonts w:ascii="Times New Roman" w:hAnsi="Times New Roman" w:cs="Times New Roman"/>
          <w:sz w:val="24"/>
          <w:szCs w:val="24"/>
          <w:lang w:val="en-US"/>
        </w:rPr>
        <w:fldChar w:fldCharType="begin" w:fldLock="1"/>
      </w:r>
      <w:r w:rsidR="00A85496" w:rsidRPr="000F6142">
        <w:rPr>
          <w:rFonts w:ascii="Times New Roman" w:hAnsi="Times New Roman" w:cs="Times New Roman"/>
          <w:sz w:val="24"/>
          <w:szCs w:val="24"/>
          <w:lang w:val="en-US"/>
        </w:rPr>
        <w:instrText>ADDIN CSL_CITATION {"citationItems":[{"id":"ITEM-1","itemData":{"DOI":"10.1227/01.NEU.0000349921.14519.2A","ISBN":"2007510134049","ISSN":"0148-396X","PMID":"17411427","abstract":"Understanding the underlying wisdom of the origin of Muamalat could clear some misconceptions towards Islamic banks in Malaysia. These misconceptions arise when we talk about transformation from conventional bank to Islamic bank. The development process of Islamic banking and the services offered by Islamic banks may be similar to those of conventional banks with some exception that include general banking principles. Therefore this term paper combine both practitioners and academicians thoughts and ideas regarding the Islamic banking and finance operating mechanisms and its possible impacts to clear some common misgivings.","author":[{"dropping-particle":"","family":"Ezry Fahmy","given":"Eddy Yusof","non-dropping-particle":"","parse-names":false,"suffix":""}],"container-title":"Munich Personal RePEc Archive","id":"ITEM-1","issue":"20901","issued":{"date-parts":[["2008"]]},"title":"Are Islamic banks in Malaysia really ‘Islamic’?","type":"article-journal"},"uris":["http://www.mendeley.com/documents/?uuid=c73833ae-54ee-4bb1-ad89-05599024782c"]}],"mendeley":{"formattedCitation":"(Ezry Fahmy, 2008)","manualFormatting":"Ezry Fahmy (2008)","plainTextFormattedCitation":"(Ezry Fahmy, 2008)","previouslyFormattedCitation":"(Ezry Fahmy, 2008)"},"properties":{"noteIndex":0},"schema":"https://github.com/citation-style-language/schema/raw/master/csl-citation.json"}</w:instrText>
      </w:r>
      <w:r w:rsidR="00A85496" w:rsidRPr="000F6142">
        <w:rPr>
          <w:rFonts w:ascii="Times New Roman" w:hAnsi="Times New Roman" w:cs="Times New Roman"/>
          <w:sz w:val="24"/>
          <w:szCs w:val="24"/>
          <w:lang w:val="en-US"/>
        </w:rPr>
        <w:fldChar w:fldCharType="separate"/>
      </w:r>
      <w:r w:rsidR="00A85496" w:rsidRPr="000F6142">
        <w:rPr>
          <w:rFonts w:ascii="Times New Roman" w:hAnsi="Times New Roman" w:cs="Times New Roman"/>
          <w:noProof/>
          <w:sz w:val="24"/>
          <w:szCs w:val="24"/>
          <w:lang w:val="en-US"/>
        </w:rPr>
        <w:t>Ezry Fahmy (2008)</w:t>
      </w:r>
      <w:r w:rsidR="00A85496" w:rsidRPr="000F6142">
        <w:rPr>
          <w:rFonts w:ascii="Times New Roman" w:hAnsi="Times New Roman" w:cs="Times New Roman"/>
          <w:sz w:val="24"/>
          <w:szCs w:val="24"/>
          <w:lang w:val="en-US"/>
        </w:rPr>
        <w:fldChar w:fldCharType="end"/>
      </w:r>
      <w:r w:rsidR="00A85496" w:rsidRPr="000F6142">
        <w:rPr>
          <w:rFonts w:asciiTheme="majorBidi" w:hAnsiTheme="majorBidi" w:cstheme="majorBidi"/>
          <w:sz w:val="24"/>
          <w:szCs w:val="24"/>
        </w:rPr>
        <w:t xml:space="preserve"> said that Islamic banking in Malaysia is not sharia because the price of its products is expensive so they do not contribute to the small and medium economy. Although on the side of determining prices is the right of Islamic financial institutions, but policy makers are able to urge them to determine a more affordable price for ordinary people. Therefore, if the sharia-based financial products based on local wisdom can be realized the potential and strategy can be analyzed as follows:</w:t>
      </w:r>
    </w:p>
    <w:p w:rsidR="007B78DC" w:rsidRPr="000F6142" w:rsidRDefault="00A85496" w:rsidP="007B78DC">
      <w:pPr>
        <w:spacing w:after="0" w:line="240" w:lineRule="auto"/>
        <w:jc w:val="center"/>
        <w:rPr>
          <w:rFonts w:asciiTheme="majorBidi" w:hAnsiTheme="majorBidi" w:cstheme="majorBidi"/>
          <w:b/>
          <w:bCs/>
          <w:sz w:val="24"/>
          <w:szCs w:val="24"/>
        </w:rPr>
      </w:pPr>
      <w:r w:rsidRPr="000F6142">
        <w:rPr>
          <w:rFonts w:asciiTheme="majorBidi" w:hAnsiTheme="majorBidi" w:cstheme="majorBidi"/>
          <w:b/>
          <w:bCs/>
          <w:sz w:val="24"/>
          <w:szCs w:val="24"/>
        </w:rPr>
        <w:t>T</w:t>
      </w:r>
      <w:r w:rsidR="007B78DC" w:rsidRPr="000F6142">
        <w:rPr>
          <w:rFonts w:asciiTheme="majorBidi" w:hAnsiTheme="majorBidi" w:cstheme="majorBidi"/>
          <w:b/>
          <w:bCs/>
          <w:sz w:val="24"/>
          <w:szCs w:val="24"/>
        </w:rPr>
        <w:t xml:space="preserve">able. 2  </w:t>
      </w:r>
    </w:p>
    <w:p w:rsidR="00A85496" w:rsidRPr="000F6142" w:rsidRDefault="007B78DC" w:rsidP="007B78DC">
      <w:pPr>
        <w:spacing w:after="0" w:line="240" w:lineRule="auto"/>
        <w:jc w:val="center"/>
        <w:rPr>
          <w:rFonts w:asciiTheme="majorBidi" w:hAnsiTheme="majorBidi" w:cstheme="majorBidi"/>
          <w:b/>
          <w:bCs/>
          <w:sz w:val="24"/>
          <w:szCs w:val="24"/>
        </w:rPr>
      </w:pPr>
      <w:r w:rsidRPr="000F6142">
        <w:rPr>
          <w:rFonts w:asciiTheme="majorBidi" w:hAnsiTheme="majorBidi" w:cstheme="majorBidi"/>
          <w:b/>
          <w:bCs/>
          <w:sz w:val="24"/>
          <w:szCs w:val="24"/>
        </w:rPr>
        <w:t xml:space="preserve">SWOT Analysis of Local Wisdom Financial Products Based </w:t>
      </w:r>
      <w:r w:rsidR="00A85496" w:rsidRPr="000F6142">
        <w:rPr>
          <w:rFonts w:asciiTheme="majorBidi" w:hAnsiTheme="majorBidi" w:cstheme="majorBidi"/>
          <w:b/>
          <w:bCs/>
          <w:sz w:val="24"/>
          <w:szCs w:val="24"/>
        </w:rPr>
        <w:t>on Wisdom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gridCol w:w="3027"/>
      </w:tblGrid>
      <w:tr w:rsidR="00A85496" w:rsidRPr="000F6142" w:rsidTr="007B78DC">
        <w:tc>
          <w:tcPr>
            <w:tcW w:w="2376" w:type="dxa"/>
            <w:tcBorders>
              <w:top w:val="single" w:sz="4" w:space="0" w:color="auto"/>
              <w:left w:val="single" w:sz="4" w:space="0" w:color="auto"/>
              <w:bottom w:val="single" w:sz="4" w:space="0" w:color="auto"/>
              <w:right w:val="single" w:sz="4" w:space="0" w:color="auto"/>
              <w:tl2br w:val="single" w:sz="4" w:space="0" w:color="auto"/>
            </w:tcBorders>
          </w:tcPr>
          <w:p w:rsidR="00A85496" w:rsidRPr="000F6142" w:rsidRDefault="00A85496">
            <w:pPr>
              <w:spacing w:after="0" w:line="240" w:lineRule="auto"/>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 xml:space="preserve">                         Internal</w:t>
            </w: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A85496">
            <w:pPr>
              <w:spacing w:after="0" w:line="240" w:lineRule="auto"/>
              <w:rPr>
                <w:rFonts w:ascii="Times New Roman" w:hAnsi="Times New Roman" w:cs="Times New Roman"/>
                <w:b/>
                <w:bCs/>
                <w:sz w:val="24"/>
                <w:szCs w:val="24"/>
                <w:lang w:val="en-US"/>
              </w:rPr>
            </w:pPr>
          </w:p>
          <w:p w:rsidR="00A85496" w:rsidRPr="000F6142" w:rsidRDefault="0098016F" w:rsidP="0098016F">
            <w:pPr>
              <w:spacing w:after="0" w:line="240" w:lineRule="auto"/>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Ex</w:t>
            </w:r>
            <w:r w:rsidR="00A85496" w:rsidRPr="000F6142">
              <w:rPr>
                <w:rFonts w:ascii="Times New Roman" w:hAnsi="Times New Roman" w:cs="Times New Roman"/>
                <w:b/>
                <w:bCs/>
                <w:sz w:val="24"/>
                <w:szCs w:val="24"/>
                <w:lang w:val="en-US"/>
              </w:rPr>
              <w:t>ternal</w:t>
            </w:r>
          </w:p>
        </w:tc>
        <w:tc>
          <w:tcPr>
            <w:tcW w:w="3119" w:type="dxa"/>
            <w:tcBorders>
              <w:top w:val="single" w:sz="4" w:space="0" w:color="auto"/>
              <w:left w:val="single" w:sz="4" w:space="0" w:color="auto"/>
              <w:bottom w:val="single" w:sz="4" w:space="0" w:color="auto"/>
              <w:right w:val="single" w:sz="4" w:space="0" w:color="auto"/>
            </w:tcBorders>
            <w:hideMark/>
          </w:tcPr>
          <w:p w:rsidR="00A85496" w:rsidRPr="000F6142" w:rsidRDefault="00A85496">
            <w:pPr>
              <w:spacing w:after="0" w:line="240" w:lineRule="auto"/>
              <w:rPr>
                <w:rFonts w:ascii="Times New Roman" w:hAnsi="Times New Roman" w:cs="Times New Roman"/>
                <w:b/>
                <w:bCs/>
                <w:sz w:val="24"/>
                <w:szCs w:val="24"/>
              </w:rPr>
            </w:pPr>
            <w:r w:rsidRPr="000F6142">
              <w:rPr>
                <w:rFonts w:ascii="Times New Roman" w:hAnsi="Times New Roman" w:cs="Times New Roman"/>
                <w:b/>
                <w:bCs/>
                <w:sz w:val="24"/>
                <w:szCs w:val="24"/>
              </w:rPr>
              <w:lastRenderedPageBreak/>
              <w:t>Strengths</w:t>
            </w:r>
          </w:p>
          <w:p w:rsidR="00A85496" w:rsidRPr="000F6142" w:rsidRDefault="00A85496" w:rsidP="00A85496">
            <w:pPr>
              <w:pStyle w:val="ListParagraph"/>
              <w:numPr>
                <w:ilvl w:val="0"/>
                <w:numId w:val="19"/>
              </w:numPr>
              <w:spacing w:after="0" w:line="240" w:lineRule="auto"/>
              <w:ind w:left="318"/>
              <w:rPr>
                <w:rFonts w:ascii="Times New Roman" w:hAnsi="Times New Roman" w:cs="Times New Roman"/>
                <w:sz w:val="24"/>
                <w:szCs w:val="24"/>
              </w:rPr>
            </w:pPr>
            <w:r w:rsidRPr="000F6142">
              <w:rPr>
                <w:rFonts w:ascii="Times New Roman" w:hAnsi="Times New Roman" w:cs="Times New Roman"/>
                <w:sz w:val="24"/>
                <w:szCs w:val="24"/>
              </w:rPr>
              <w:t>The existence of ulama’s, and ustadz who can help preach financial products based on local wisdom</w:t>
            </w:r>
          </w:p>
          <w:p w:rsidR="00A85496" w:rsidRPr="000F6142" w:rsidRDefault="00A85496" w:rsidP="00A85496">
            <w:pPr>
              <w:pStyle w:val="ListParagraph"/>
              <w:numPr>
                <w:ilvl w:val="0"/>
                <w:numId w:val="19"/>
              </w:numPr>
              <w:spacing w:after="0" w:line="240" w:lineRule="auto"/>
              <w:ind w:left="318"/>
              <w:rPr>
                <w:rFonts w:ascii="Times New Roman" w:hAnsi="Times New Roman" w:cs="Times New Roman"/>
                <w:sz w:val="24"/>
                <w:szCs w:val="24"/>
              </w:rPr>
            </w:pPr>
            <w:r w:rsidRPr="000F6142">
              <w:rPr>
                <w:rFonts w:ascii="Times New Roman" w:hAnsi="Times New Roman" w:cs="Times New Roman"/>
                <w:sz w:val="24"/>
                <w:szCs w:val="24"/>
              </w:rPr>
              <w:lastRenderedPageBreak/>
              <w:t>Ulama councils are structured in every region</w:t>
            </w:r>
          </w:p>
          <w:p w:rsidR="00A85496" w:rsidRPr="000F6142" w:rsidRDefault="00A85496" w:rsidP="00A85496">
            <w:pPr>
              <w:pStyle w:val="ListParagraph"/>
              <w:numPr>
                <w:ilvl w:val="0"/>
                <w:numId w:val="19"/>
              </w:numPr>
              <w:spacing w:after="0" w:line="240" w:lineRule="auto"/>
              <w:ind w:left="318"/>
              <w:rPr>
                <w:rFonts w:ascii="Times New Roman" w:hAnsi="Times New Roman" w:cs="Times New Roman"/>
                <w:sz w:val="24"/>
                <w:szCs w:val="24"/>
              </w:rPr>
            </w:pPr>
            <w:r w:rsidRPr="000F6142">
              <w:rPr>
                <w:rFonts w:ascii="Times New Roman" w:hAnsi="Times New Roman" w:cs="Times New Roman"/>
                <w:sz w:val="24"/>
                <w:szCs w:val="24"/>
              </w:rPr>
              <w:t>Indonesian people have local genius and love the values of the region</w:t>
            </w:r>
          </w:p>
          <w:p w:rsidR="00A85496" w:rsidRPr="000F6142" w:rsidRDefault="00A85496" w:rsidP="00A85496">
            <w:pPr>
              <w:pStyle w:val="ListParagraph"/>
              <w:numPr>
                <w:ilvl w:val="0"/>
                <w:numId w:val="19"/>
              </w:numPr>
              <w:spacing w:after="0" w:line="240" w:lineRule="auto"/>
              <w:ind w:left="318"/>
              <w:rPr>
                <w:rFonts w:ascii="Times New Roman" w:hAnsi="Times New Roman" w:cs="Times New Roman"/>
                <w:sz w:val="24"/>
                <w:szCs w:val="24"/>
              </w:rPr>
            </w:pPr>
            <w:r w:rsidRPr="000F6142">
              <w:rPr>
                <w:rFonts w:ascii="Times New Roman" w:hAnsi="Times New Roman" w:cs="Times New Roman"/>
                <w:sz w:val="24"/>
                <w:szCs w:val="24"/>
              </w:rPr>
              <w:t>Increased research related to economic practice in the community</w:t>
            </w:r>
          </w:p>
          <w:p w:rsidR="00A85496" w:rsidRPr="000F6142" w:rsidRDefault="00A85496" w:rsidP="00A85496">
            <w:pPr>
              <w:pStyle w:val="ListParagraph"/>
              <w:numPr>
                <w:ilvl w:val="0"/>
                <w:numId w:val="19"/>
              </w:numPr>
              <w:spacing w:after="0" w:line="240" w:lineRule="auto"/>
              <w:ind w:left="318"/>
              <w:rPr>
                <w:rFonts w:ascii="Times New Roman" w:hAnsi="Times New Roman" w:cs="Times New Roman"/>
                <w:sz w:val="24"/>
                <w:szCs w:val="24"/>
              </w:rPr>
            </w:pPr>
            <w:r w:rsidRPr="000F6142">
              <w:rPr>
                <w:rFonts w:ascii="Times New Roman" w:hAnsi="Times New Roman" w:cs="Times New Roman"/>
                <w:sz w:val="24"/>
                <w:szCs w:val="24"/>
              </w:rPr>
              <w:t>There is a cooperative relationship between Islamic banking and Islamic cooperatives</w:t>
            </w:r>
          </w:p>
        </w:tc>
        <w:tc>
          <w:tcPr>
            <w:tcW w:w="3027" w:type="dxa"/>
            <w:tcBorders>
              <w:top w:val="single" w:sz="4" w:space="0" w:color="auto"/>
              <w:left w:val="single" w:sz="4" w:space="0" w:color="auto"/>
              <w:bottom w:val="single" w:sz="4" w:space="0" w:color="auto"/>
              <w:right w:val="single" w:sz="4" w:space="0" w:color="auto"/>
            </w:tcBorders>
            <w:hideMark/>
          </w:tcPr>
          <w:p w:rsidR="00A85496" w:rsidRPr="000F6142" w:rsidRDefault="00A85496" w:rsidP="00B36CDD">
            <w:pPr>
              <w:spacing w:after="0" w:line="240" w:lineRule="auto"/>
              <w:rPr>
                <w:rFonts w:ascii="Times New Roman" w:hAnsi="Times New Roman" w:cs="Times New Roman"/>
                <w:b/>
                <w:bCs/>
                <w:sz w:val="24"/>
                <w:szCs w:val="24"/>
              </w:rPr>
            </w:pPr>
            <w:r w:rsidRPr="000F6142">
              <w:rPr>
                <w:rFonts w:ascii="Times New Roman" w:hAnsi="Times New Roman" w:cs="Times New Roman"/>
                <w:b/>
                <w:bCs/>
                <w:sz w:val="24"/>
                <w:szCs w:val="24"/>
              </w:rPr>
              <w:lastRenderedPageBreak/>
              <w:t>Weaknesses</w:t>
            </w:r>
          </w:p>
          <w:p w:rsidR="00B36CDD" w:rsidRPr="000F6142" w:rsidRDefault="00B36CDD" w:rsidP="00B36CDD">
            <w:pPr>
              <w:pStyle w:val="ListParagraph"/>
              <w:numPr>
                <w:ilvl w:val="0"/>
                <w:numId w:val="21"/>
              </w:numPr>
              <w:spacing w:after="0" w:line="240" w:lineRule="auto"/>
              <w:ind w:left="317"/>
              <w:rPr>
                <w:rFonts w:ascii="Times New Roman" w:hAnsi="Times New Roman" w:cs="Times New Roman"/>
                <w:sz w:val="24"/>
                <w:szCs w:val="24"/>
              </w:rPr>
            </w:pPr>
            <w:r w:rsidRPr="000F6142">
              <w:rPr>
                <w:rFonts w:ascii="Times New Roman" w:hAnsi="Times New Roman" w:cs="Times New Roman"/>
                <w:sz w:val="24"/>
                <w:szCs w:val="24"/>
              </w:rPr>
              <w:t>There are no laws and edicts that support them</w:t>
            </w:r>
          </w:p>
          <w:p w:rsidR="00B36CDD" w:rsidRPr="000F6142" w:rsidRDefault="00B36CDD" w:rsidP="00B36CDD">
            <w:pPr>
              <w:pStyle w:val="ListParagraph"/>
              <w:numPr>
                <w:ilvl w:val="0"/>
                <w:numId w:val="21"/>
              </w:numPr>
              <w:spacing w:after="0" w:line="240" w:lineRule="auto"/>
              <w:ind w:left="317"/>
              <w:rPr>
                <w:rFonts w:ascii="Times New Roman" w:hAnsi="Times New Roman" w:cs="Times New Roman"/>
                <w:sz w:val="24"/>
                <w:szCs w:val="24"/>
              </w:rPr>
            </w:pPr>
            <w:r w:rsidRPr="000F6142">
              <w:rPr>
                <w:rFonts w:ascii="Times New Roman" w:hAnsi="Times New Roman" w:cs="Times New Roman"/>
                <w:sz w:val="24"/>
                <w:szCs w:val="24"/>
              </w:rPr>
              <w:t xml:space="preserve">Islamic banking employees do not allow </w:t>
            </w:r>
            <w:r w:rsidRPr="000F6142">
              <w:rPr>
                <w:rFonts w:ascii="Times New Roman" w:hAnsi="Times New Roman" w:cs="Times New Roman"/>
                <w:sz w:val="24"/>
                <w:szCs w:val="24"/>
              </w:rPr>
              <w:lastRenderedPageBreak/>
              <w:t>to market regional languages</w:t>
            </w:r>
          </w:p>
          <w:p w:rsidR="00B36CDD" w:rsidRPr="000F6142" w:rsidRDefault="00B36CDD" w:rsidP="00B36CDD">
            <w:pPr>
              <w:pStyle w:val="ListParagraph"/>
              <w:numPr>
                <w:ilvl w:val="0"/>
                <w:numId w:val="21"/>
              </w:numPr>
              <w:spacing w:after="0" w:line="240" w:lineRule="auto"/>
              <w:ind w:left="317"/>
              <w:rPr>
                <w:rFonts w:ascii="Times New Roman" w:hAnsi="Times New Roman" w:cs="Times New Roman"/>
                <w:sz w:val="24"/>
                <w:szCs w:val="24"/>
              </w:rPr>
            </w:pPr>
            <w:r w:rsidRPr="000F6142">
              <w:rPr>
                <w:rFonts w:ascii="Times New Roman" w:hAnsi="Times New Roman" w:cs="Times New Roman"/>
                <w:sz w:val="24"/>
                <w:szCs w:val="24"/>
              </w:rPr>
              <w:t>Employees do not speak the local language</w:t>
            </w:r>
          </w:p>
          <w:p w:rsidR="00B36CDD" w:rsidRPr="000F6142" w:rsidRDefault="00B36CDD" w:rsidP="00B36CDD">
            <w:pPr>
              <w:pStyle w:val="ListParagraph"/>
              <w:numPr>
                <w:ilvl w:val="0"/>
                <w:numId w:val="21"/>
              </w:numPr>
              <w:spacing w:after="0" w:line="240" w:lineRule="auto"/>
              <w:ind w:left="317"/>
              <w:rPr>
                <w:rFonts w:ascii="Times New Roman" w:hAnsi="Times New Roman" w:cs="Times New Roman"/>
                <w:b/>
                <w:bCs/>
                <w:sz w:val="24"/>
                <w:szCs w:val="24"/>
              </w:rPr>
            </w:pPr>
            <w:r w:rsidRPr="000F6142">
              <w:rPr>
                <w:rFonts w:ascii="Times New Roman" w:hAnsi="Times New Roman" w:cs="Times New Roman"/>
                <w:sz w:val="24"/>
                <w:szCs w:val="24"/>
              </w:rPr>
              <w:t>Technology-based product development has not been sufficient in microfinance</w:t>
            </w:r>
          </w:p>
        </w:tc>
      </w:tr>
      <w:tr w:rsidR="00A85496" w:rsidRPr="000F6142" w:rsidTr="007B78DC">
        <w:tc>
          <w:tcPr>
            <w:tcW w:w="2376" w:type="dxa"/>
            <w:tcBorders>
              <w:top w:val="single" w:sz="4" w:space="0" w:color="auto"/>
              <w:left w:val="single" w:sz="4" w:space="0" w:color="auto"/>
              <w:bottom w:val="single" w:sz="4" w:space="0" w:color="auto"/>
              <w:right w:val="single" w:sz="4" w:space="0" w:color="auto"/>
            </w:tcBorders>
            <w:hideMark/>
          </w:tcPr>
          <w:p w:rsidR="00A85496" w:rsidRPr="000F6142" w:rsidRDefault="00A85496">
            <w:pPr>
              <w:pStyle w:val="ListParagraph"/>
              <w:spacing w:after="0" w:line="240" w:lineRule="auto"/>
              <w:ind w:left="284"/>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lastRenderedPageBreak/>
              <w:t>Opportunities</w:t>
            </w:r>
          </w:p>
          <w:p w:rsidR="004A73A9" w:rsidRPr="000F6142" w:rsidRDefault="004A73A9" w:rsidP="004A73A9">
            <w:pPr>
              <w:pStyle w:val="ListParagraph"/>
              <w:numPr>
                <w:ilvl w:val="0"/>
                <w:numId w:val="23"/>
              </w:numPr>
              <w:spacing w:after="0" w:line="240" w:lineRule="auto"/>
              <w:ind w:left="426"/>
              <w:rPr>
                <w:rFonts w:ascii="Times New Roman" w:hAnsi="Times New Roman" w:cs="Times New Roman"/>
                <w:sz w:val="24"/>
                <w:szCs w:val="24"/>
                <w:lang w:val="en-US"/>
              </w:rPr>
            </w:pPr>
            <w:r w:rsidRPr="000F6142">
              <w:rPr>
                <w:rFonts w:ascii="Times New Roman" w:hAnsi="Times New Roman" w:cs="Times New Roman"/>
                <w:sz w:val="24"/>
                <w:szCs w:val="24"/>
                <w:lang w:val="en-US"/>
              </w:rPr>
              <w:t>Majority of Muslim population</w:t>
            </w:r>
          </w:p>
          <w:p w:rsidR="004A73A9" w:rsidRPr="000F6142" w:rsidRDefault="004A73A9" w:rsidP="004A73A9">
            <w:pPr>
              <w:pStyle w:val="ListParagraph"/>
              <w:numPr>
                <w:ilvl w:val="0"/>
                <w:numId w:val="23"/>
              </w:numPr>
              <w:spacing w:after="0" w:line="240" w:lineRule="auto"/>
              <w:ind w:left="426"/>
              <w:rPr>
                <w:rFonts w:ascii="Times New Roman" w:hAnsi="Times New Roman" w:cs="Times New Roman"/>
                <w:sz w:val="24"/>
                <w:szCs w:val="24"/>
                <w:lang w:val="en-US"/>
              </w:rPr>
            </w:pPr>
            <w:r w:rsidRPr="000F6142">
              <w:rPr>
                <w:rFonts w:ascii="Times New Roman" w:hAnsi="Times New Roman" w:cs="Times New Roman"/>
                <w:sz w:val="24"/>
                <w:szCs w:val="24"/>
                <w:lang w:val="en-US"/>
              </w:rPr>
              <w:t>Traditional practices still exist today and have their own market share</w:t>
            </w:r>
          </w:p>
          <w:p w:rsidR="004A73A9" w:rsidRPr="000F6142" w:rsidRDefault="004A73A9" w:rsidP="004A73A9">
            <w:pPr>
              <w:pStyle w:val="ListParagraph"/>
              <w:numPr>
                <w:ilvl w:val="0"/>
                <w:numId w:val="23"/>
              </w:numPr>
              <w:spacing w:after="0" w:line="240" w:lineRule="auto"/>
              <w:ind w:left="426"/>
              <w:rPr>
                <w:rFonts w:ascii="Times New Roman" w:hAnsi="Times New Roman" w:cs="Times New Roman"/>
                <w:sz w:val="24"/>
                <w:szCs w:val="24"/>
                <w:lang w:val="en-US"/>
              </w:rPr>
            </w:pPr>
            <w:r w:rsidRPr="000F6142">
              <w:rPr>
                <w:rFonts w:ascii="Times New Roman" w:hAnsi="Times New Roman" w:cs="Times New Roman"/>
                <w:sz w:val="24"/>
                <w:szCs w:val="24"/>
                <w:lang w:val="en-US"/>
              </w:rPr>
              <w:t>The term product with regional languages makes it easy for people to get information</w:t>
            </w:r>
          </w:p>
          <w:p w:rsidR="004A73A9" w:rsidRPr="000F6142" w:rsidRDefault="004A73A9" w:rsidP="004A73A9">
            <w:pPr>
              <w:pStyle w:val="ListParagraph"/>
              <w:numPr>
                <w:ilvl w:val="0"/>
                <w:numId w:val="23"/>
              </w:numPr>
              <w:spacing w:after="0" w:line="240" w:lineRule="auto"/>
              <w:ind w:left="426"/>
              <w:rPr>
                <w:rFonts w:ascii="Times New Roman" w:hAnsi="Times New Roman" w:cs="Times New Roman"/>
                <w:sz w:val="24"/>
                <w:szCs w:val="24"/>
                <w:lang w:val="en-US"/>
              </w:rPr>
            </w:pPr>
            <w:r w:rsidRPr="000F6142">
              <w:rPr>
                <w:rFonts w:ascii="Times New Roman" w:hAnsi="Times New Roman" w:cs="Times New Roman"/>
                <w:sz w:val="24"/>
                <w:szCs w:val="24"/>
                <w:lang w:val="en-US"/>
              </w:rPr>
              <w:t>Increased public awareness by looking at the growing halal industry growth</w:t>
            </w:r>
          </w:p>
          <w:p w:rsidR="00A85496" w:rsidRPr="000F6142" w:rsidRDefault="004A73A9" w:rsidP="004A73A9">
            <w:pPr>
              <w:pStyle w:val="ListParagraph"/>
              <w:numPr>
                <w:ilvl w:val="0"/>
                <w:numId w:val="23"/>
              </w:numPr>
              <w:spacing w:after="0" w:line="240" w:lineRule="auto"/>
              <w:ind w:left="426"/>
              <w:rPr>
                <w:rFonts w:ascii="Times New Roman" w:hAnsi="Times New Roman" w:cs="Times New Roman"/>
                <w:sz w:val="24"/>
                <w:szCs w:val="24"/>
                <w:lang w:val="en-US"/>
              </w:rPr>
            </w:pPr>
            <w:r w:rsidRPr="000F6142">
              <w:rPr>
                <w:rFonts w:ascii="Times New Roman" w:hAnsi="Times New Roman" w:cs="Times New Roman"/>
                <w:sz w:val="24"/>
                <w:szCs w:val="24"/>
                <w:lang w:val="en-US"/>
              </w:rPr>
              <w:t>Youth in the area often promote their regions through the web and social media.</w:t>
            </w:r>
            <w:r w:rsidR="00A85496" w:rsidRPr="000F6142">
              <w:rPr>
                <w:rFonts w:ascii="Times New Roman" w:hAnsi="Times New Roman" w:cs="Times New Roman"/>
                <w:sz w:val="24"/>
                <w:szCs w:val="24"/>
                <w:lang w:val="en-US"/>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85496" w:rsidRPr="000F6142" w:rsidRDefault="004A73A9">
            <w:pPr>
              <w:spacing w:after="0" w:line="240" w:lineRule="auto"/>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Strategy</w:t>
            </w:r>
            <w:r w:rsidR="00A85496" w:rsidRPr="000F6142">
              <w:rPr>
                <w:rFonts w:ascii="Times New Roman" w:hAnsi="Times New Roman" w:cs="Times New Roman"/>
                <w:b/>
                <w:bCs/>
                <w:sz w:val="24"/>
                <w:szCs w:val="24"/>
                <w:lang w:val="en-US"/>
              </w:rPr>
              <w:t xml:space="preserve"> SO</w:t>
            </w:r>
          </w:p>
          <w:p w:rsidR="004A73A9" w:rsidRPr="000F6142" w:rsidRDefault="004A73A9" w:rsidP="004A73A9">
            <w:pPr>
              <w:pStyle w:val="ListParagraph"/>
              <w:numPr>
                <w:ilvl w:val="0"/>
                <w:numId w:val="25"/>
              </w:numPr>
              <w:spacing w:after="0" w:line="240" w:lineRule="auto"/>
              <w:ind w:left="318"/>
              <w:rPr>
                <w:rFonts w:ascii="Times New Roman" w:hAnsi="Times New Roman" w:cs="Times New Roman"/>
                <w:sz w:val="24"/>
                <w:szCs w:val="24"/>
                <w:lang w:val="en-US"/>
              </w:rPr>
            </w:pPr>
            <w:r w:rsidRPr="000F6142">
              <w:rPr>
                <w:rFonts w:ascii="Times New Roman" w:hAnsi="Times New Roman" w:cs="Times New Roman"/>
                <w:sz w:val="24"/>
                <w:szCs w:val="24"/>
                <w:lang w:val="en-US"/>
              </w:rPr>
              <w:t>Organizing product socialization by cooperating with scholars, practitioners, academics and religious teachers, in rural areas</w:t>
            </w:r>
          </w:p>
          <w:p w:rsidR="004A73A9" w:rsidRPr="000F6142" w:rsidRDefault="004A73A9" w:rsidP="004A73A9">
            <w:pPr>
              <w:pStyle w:val="ListParagraph"/>
              <w:numPr>
                <w:ilvl w:val="0"/>
                <w:numId w:val="25"/>
              </w:numPr>
              <w:spacing w:after="0" w:line="240" w:lineRule="auto"/>
              <w:ind w:left="318"/>
              <w:rPr>
                <w:rFonts w:ascii="Times New Roman" w:hAnsi="Times New Roman" w:cs="Times New Roman"/>
                <w:sz w:val="24"/>
                <w:szCs w:val="24"/>
                <w:lang w:val="en-US"/>
              </w:rPr>
            </w:pPr>
            <w:r w:rsidRPr="000F6142">
              <w:rPr>
                <w:rFonts w:ascii="Times New Roman" w:hAnsi="Times New Roman" w:cs="Times New Roman"/>
                <w:sz w:val="24"/>
                <w:szCs w:val="24"/>
                <w:lang w:val="en-US"/>
              </w:rPr>
              <w:t>Establish cooperation between educational institutions, the Ulema Council, and Practitioners in adding local wisdom research activities</w:t>
            </w:r>
          </w:p>
          <w:p w:rsidR="004A73A9" w:rsidRPr="000F6142" w:rsidRDefault="004A73A9" w:rsidP="004A73A9">
            <w:pPr>
              <w:pStyle w:val="ListParagraph"/>
              <w:numPr>
                <w:ilvl w:val="0"/>
                <w:numId w:val="25"/>
              </w:numPr>
              <w:spacing w:after="0" w:line="240" w:lineRule="auto"/>
              <w:ind w:left="318"/>
              <w:rPr>
                <w:rFonts w:ascii="Times New Roman" w:hAnsi="Times New Roman" w:cs="Times New Roman"/>
                <w:sz w:val="24"/>
                <w:szCs w:val="24"/>
                <w:lang w:val="en-US"/>
              </w:rPr>
            </w:pPr>
            <w:r w:rsidRPr="000F6142">
              <w:rPr>
                <w:rFonts w:ascii="Times New Roman" w:hAnsi="Times New Roman" w:cs="Times New Roman"/>
                <w:sz w:val="24"/>
                <w:szCs w:val="24"/>
                <w:lang w:val="en-US"/>
              </w:rPr>
              <w:t>Strengthening branchless banking between Islamic banks and Islamic cooperatives to promote local wisdom products</w:t>
            </w:r>
          </w:p>
          <w:p w:rsidR="00A85496" w:rsidRPr="000F6142" w:rsidRDefault="004A73A9" w:rsidP="004A73A9">
            <w:pPr>
              <w:pStyle w:val="ListParagraph"/>
              <w:numPr>
                <w:ilvl w:val="0"/>
                <w:numId w:val="25"/>
              </w:numPr>
              <w:spacing w:after="0" w:line="240" w:lineRule="auto"/>
              <w:ind w:left="318"/>
              <w:rPr>
                <w:rFonts w:ascii="Times New Roman" w:hAnsi="Times New Roman" w:cs="Times New Roman"/>
                <w:sz w:val="24"/>
                <w:szCs w:val="24"/>
                <w:lang w:val="en-US"/>
              </w:rPr>
            </w:pPr>
            <w:r w:rsidRPr="000F6142">
              <w:rPr>
                <w:rFonts w:ascii="Times New Roman" w:hAnsi="Times New Roman" w:cs="Times New Roman"/>
                <w:sz w:val="24"/>
                <w:szCs w:val="24"/>
                <w:lang w:val="en-US"/>
              </w:rPr>
              <w:t>Recruitment of employees in the local area in accordance with local wisdom</w:t>
            </w:r>
          </w:p>
        </w:tc>
        <w:tc>
          <w:tcPr>
            <w:tcW w:w="3027" w:type="dxa"/>
            <w:tcBorders>
              <w:top w:val="single" w:sz="4" w:space="0" w:color="auto"/>
              <w:left w:val="single" w:sz="4" w:space="0" w:color="auto"/>
              <w:bottom w:val="single" w:sz="4" w:space="0" w:color="auto"/>
              <w:right w:val="single" w:sz="4" w:space="0" w:color="auto"/>
            </w:tcBorders>
            <w:hideMark/>
          </w:tcPr>
          <w:p w:rsidR="00A85496" w:rsidRPr="000F6142" w:rsidRDefault="00A85496">
            <w:pPr>
              <w:spacing w:after="0" w:line="240" w:lineRule="auto"/>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Strategi WO</w:t>
            </w:r>
          </w:p>
          <w:p w:rsidR="004A73A9" w:rsidRPr="000F6142" w:rsidRDefault="004A73A9" w:rsidP="004A73A9">
            <w:pPr>
              <w:pStyle w:val="ListParagraph"/>
              <w:numPr>
                <w:ilvl w:val="0"/>
                <w:numId w:val="27"/>
              </w:numPr>
              <w:spacing w:after="0" w:line="240" w:lineRule="auto"/>
              <w:ind w:left="317"/>
              <w:rPr>
                <w:rFonts w:ascii="Times New Roman" w:hAnsi="Times New Roman" w:cs="Times New Roman"/>
                <w:sz w:val="24"/>
                <w:szCs w:val="24"/>
                <w:lang w:val="en-US"/>
              </w:rPr>
            </w:pPr>
            <w:r w:rsidRPr="000F6142">
              <w:rPr>
                <w:rFonts w:ascii="Times New Roman" w:hAnsi="Times New Roman" w:cs="Times New Roman"/>
                <w:sz w:val="24"/>
                <w:szCs w:val="24"/>
                <w:lang w:val="en-US"/>
              </w:rPr>
              <w:t>Propose the formation of laws and fatwas through a focus discussion program that engages the community, ulama, and practitioners</w:t>
            </w:r>
          </w:p>
          <w:p w:rsidR="004A73A9" w:rsidRPr="000F6142" w:rsidRDefault="004A73A9" w:rsidP="004A73A9">
            <w:pPr>
              <w:pStyle w:val="ListParagraph"/>
              <w:numPr>
                <w:ilvl w:val="0"/>
                <w:numId w:val="27"/>
              </w:numPr>
              <w:spacing w:after="0" w:line="240" w:lineRule="auto"/>
              <w:ind w:left="317"/>
              <w:rPr>
                <w:rFonts w:ascii="Times New Roman" w:hAnsi="Times New Roman" w:cs="Times New Roman"/>
                <w:sz w:val="24"/>
                <w:szCs w:val="24"/>
                <w:lang w:val="en-US"/>
              </w:rPr>
            </w:pPr>
            <w:r w:rsidRPr="000F6142">
              <w:rPr>
                <w:rFonts w:ascii="Times New Roman" w:hAnsi="Times New Roman" w:cs="Times New Roman"/>
                <w:sz w:val="24"/>
                <w:szCs w:val="24"/>
                <w:lang w:val="en-US"/>
              </w:rPr>
              <w:t>Prioritizing recruitment with surrounding communities</w:t>
            </w:r>
          </w:p>
          <w:p w:rsidR="00A85496" w:rsidRPr="000F6142" w:rsidRDefault="004A73A9" w:rsidP="004A73A9">
            <w:pPr>
              <w:pStyle w:val="ListParagraph"/>
              <w:numPr>
                <w:ilvl w:val="0"/>
                <w:numId w:val="27"/>
              </w:numPr>
              <w:spacing w:after="0" w:line="240" w:lineRule="auto"/>
              <w:ind w:left="317"/>
              <w:rPr>
                <w:rFonts w:ascii="Times New Roman" w:hAnsi="Times New Roman" w:cs="Times New Roman"/>
                <w:sz w:val="24"/>
                <w:szCs w:val="24"/>
                <w:lang w:val="en-US"/>
              </w:rPr>
            </w:pPr>
            <w:r w:rsidRPr="000F6142">
              <w:rPr>
                <w:rFonts w:ascii="Times New Roman" w:hAnsi="Times New Roman" w:cs="Times New Roman"/>
                <w:sz w:val="24"/>
                <w:szCs w:val="24"/>
                <w:lang w:val="en-US"/>
              </w:rPr>
              <w:t>Collaborating with educational institutions dealing with technology to create platforms or digital applications for local wisdom products</w:t>
            </w:r>
          </w:p>
        </w:tc>
      </w:tr>
      <w:tr w:rsidR="00A85496" w:rsidRPr="000F6142" w:rsidTr="007B78DC">
        <w:tc>
          <w:tcPr>
            <w:tcW w:w="2376" w:type="dxa"/>
            <w:tcBorders>
              <w:top w:val="single" w:sz="4" w:space="0" w:color="auto"/>
              <w:left w:val="single" w:sz="4" w:space="0" w:color="auto"/>
              <w:bottom w:val="single" w:sz="4" w:space="0" w:color="auto"/>
              <w:right w:val="single" w:sz="4" w:space="0" w:color="auto"/>
            </w:tcBorders>
            <w:hideMark/>
          </w:tcPr>
          <w:p w:rsidR="00A85496" w:rsidRPr="000F6142" w:rsidRDefault="00A85496" w:rsidP="0098016F">
            <w:pPr>
              <w:spacing w:after="0" w:line="240" w:lineRule="auto"/>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t>Threats</w:t>
            </w:r>
          </w:p>
          <w:p w:rsidR="0098016F" w:rsidRPr="000F6142" w:rsidRDefault="0098016F" w:rsidP="0098016F">
            <w:pPr>
              <w:pStyle w:val="ListParagraph"/>
              <w:numPr>
                <w:ilvl w:val="0"/>
                <w:numId w:val="29"/>
              </w:numPr>
              <w:spacing w:after="0" w:line="240" w:lineRule="auto"/>
              <w:ind w:left="426"/>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The price of conventional financial institution </w:t>
            </w:r>
            <w:r w:rsidRPr="000F6142">
              <w:rPr>
                <w:rFonts w:ascii="Times New Roman" w:hAnsi="Times New Roman" w:cs="Times New Roman"/>
                <w:sz w:val="24"/>
                <w:szCs w:val="24"/>
                <w:lang w:val="en-US"/>
              </w:rPr>
              <w:lastRenderedPageBreak/>
              <w:t>products is more affordable than Islamic financial institutions</w:t>
            </w:r>
          </w:p>
          <w:p w:rsidR="0098016F" w:rsidRPr="000F6142" w:rsidRDefault="0098016F" w:rsidP="0098016F">
            <w:pPr>
              <w:pStyle w:val="ListParagraph"/>
              <w:numPr>
                <w:ilvl w:val="0"/>
                <w:numId w:val="29"/>
              </w:numPr>
              <w:spacing w:after="0" w:line="240" w:lineRule="auto"/>
              <w:ind w:left="426"/>
              <w:rPr>
                <w:rFonts w:ascii="Times New Roman" w:hAnsi="Times New Roman" w:cs="Times New Roman"/>
                <w:sz w:val="24"/>
                <w:szCs w:val="24"/>
                <w:lang w:val="en-US"/>
              </w:rPr>
            </w:pPr>
            <w:r w:rsidRPr="000F6142">
              <w:rPr>
                <w:rFonts w:ascii="Times New Roman" w:hAnsi="Times New Roman" w:cs="Times New Roman"/>
                <w:sz w:val="24"/>
                <w:szCs w:val="24"/>
                <w:lang w:val="en-US"/>
              </w:rPr>
              <w:t>Habits of the public are still dealing with loan sharks</w:t>
            </w:r>
          </w:p>
        </w:tc>
        <w:tc>
          <w:tcPr>
            <w:tcW w:w="3119" w:type="dxa"/>
            <w:tcBorders>
              <w:top w:val="single" w:sz="4" w:space="0" w:color="auto"/>
              <w:left w:val="single" w:sz="4" w:space="0" w:color="auto"/>
              <w:bottom w:val="single" w:sz="4" w:space="0" w:color="auto"/>
              <w:right w:val="single" w:sz="4" w:space="0" w:color="auto"/>
            </w:tcBorders>
            <w:hideMark/>
          </w:tcPr>
          <w:p w:rsidR="00A85496" w:rsidRPr="000F6142" w:rsidRDefault="004A73A9">
            <w:pPr>
              <w:spacing w:after="0" w:line="240" w:lineRule="auto"/>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lastRenderedPageBreak/>
              <w:t>Strategy</w:t>
            </w:r>
            <w:r w:rsidR="00A85496" w:rsidRPr="000F6142">
              <w:rPr>
                <w:rFonts w:ascii="Times New Roman" w:hAnsi="Times New Roman" w:cs="Times New Roman"/>
                <w:b/>
                <w:bCs/>
                <w:sz w:val="24"/>
                <w:szCs w:val="24"/>
                <w:lang w:val="en-US"/>
              </w:rPr>
              <w:t xml:space="preserve"> ST</w:t>
            </w:r>
          </w:p>
          <w:p w:rsidR="0098016F" w:rsidRPr="000F6142" w:rsidRDefault="0098016F" w:rsidP="0098016F">
            <w:pPr>
              <w:pStyle w:val="ListParagraph"/>
              <w:numPr>
                <w:ilvl w:val="0"/>
                <w:numId w:val="31"/>
              </w:numPr>
              <w:spacing w:after="0" w:line="240" w:lineRule="auto"/>
              <w:ind w:left="318"/>
              <w:rPr>
                <w:rFonts w:ascii="Times New Roman" w:hAnsi="Times New Roman" w:cs="Times New Roman"/>
                <w:sz w:val="24"/>
                <w:szCs w:val="24"/>
                <w:lang w:val="en-US"/>
              </w:rPr>
            </w:pPr>
            <w:r w:rsidRPr="000F6142">
              <w:rPr>
                <w:rFonts w:ascii="Times New Roman" w:hAnsi="Times New Roman" w:cs="Times New Roman"/>
                <w:sz w:val="24"/>
                <w:szCs w:val="24"/>
                <w:lang w:val="en-US"/>
              </w:rPr>
              <w:t xml:space="preserve">Making a focus discussion between educational institutions, the Ulema Council, and practitioners </w:t>
            </w:r>
            <w:r w:rsidRPr="000F6142">
              <w:rPr>
                <w:rFonts w:ascii="Times New Roman" w:hAnsi="Times New Roman" w:cs="Times New Roman"/>
                <w:sz w:val="24"/>
                <w:szCs w:val="24"/>
                <w:lang w:val="en-US"/>
              </w:rPr>
              <w:lastRenderedPageBreak/>
              <w:t>to discuss marketing products of local wisdom</w:t>
            </w:r>
          </w:p>
          <w:p w:rsidR="00A85496" w:rsidRPr="000F6142" w:rsidRDefault="0098016F" w:rsidP="0098016F">
            <w:pPr>
              <w:pStyle w:val="ListParagraph"/>
              <w:numPr>
                <w:ilvl w:val="0"/>
                <w:numId w:val="31"/>
              </w:numPr>
              <w:spacing w:after="0" w:line="240" w:lineRule="auto"/>
              <w:ind w:left="318"/>
              <w:rPr>
                <w:rFonts w:ascii="Times New Roman" w:hAnsi="Times New Roman" w:cs="Times New Roman"/>
                <w:b/>
                <w:bCs/>
                <w:sz w:val="24"/>
                <w:szCs w:val="24"/>
                <w:lang w:val="en-US"/>
              </w:rPr>
            </w:pPr>
            <w:r w:rsidRPr="000F6142">
              <w:rPr>
                <w:rFonts w:ascii="Times New Roman" w:hAnsi="Times New Roman" w:cs="Times New Roman"/>
                <w:sz w:val="24"/>
                <w:szCs w:val="24"/>
                <w:lang w:val="en-US"/>
              </w:rPr>
              <w:t>Massively socializing local wisdom products by frequently providing assistance to the community</w:t>
            </w:r>
          </w:p>
        </w:tc>
        <w:tc>
          <w:tcPr>
            <w:tcW w:w="3027" w:type="dxa"/>
            <w:tcBorders>
              <w:top w:val="single" w:sz="4" w:space="0" w:color="auto"/>
              <w:left w:val="single" w:sz="4" w:space="0" w:color="auto"/>
              <w:bottom w:val="single" w:sz="4" w:space="0" w:color="auto"/>
              <w:right w:val="single" w:sz="4" w:space="0" w:color="auto"/>
            </w:tcBorders>
          </w:tcPr>
          <w:p w:rsidR="00A85496" w:rsidRPr="000F6142" w:rsidRDefault="004A73A9">
            <w:pPr>
              <w:spacing w:after="0" w:line="240" w:lineRule="auto"/>
              <w:rPr>
                <w:rFonts w:ascii="Times New Roman" w:hAnsi="Times New Roman" w:cs="Times New Roman"/>
                <w:b/>
                <w:bCs/>
                <w:sz w:val="24"/>
                <w:szCs w:val="24"/>
                <w:lang w:val="en-US"/>
              </w:rPr>
            </w:pPr>
            <w:r w:rsidRPr="000F6142">
              <w:rPr>
                <w:rFonts w:ascii="Times New Roman" w:hAnsi="Times New Roman" w:cs="Times New Roman"/>
                <w:b/>
                <w:bCs/>
                <w:sz w:val="24"/>
                <w:szCs w:val="24"/>
                <w:lang w:val="en-US"/>
              </w:rPr>
              <w:lastRenderedPageBreak/>
              <w:t>Stategy</w:t>
            </w:r>
            <w:r w:rsidR="00A85496" w:rsidRPr="000F6142">
              <w:rPr>
                <w:rFonts w:ascii="Times New Roman" w:hAnsi="Times New Roman" w:cs="Times New Roman"/>
                <w:b/>
                <w:bCs/>
                <w:sz w:val="24"/>
                <w:szCs w:val="24"/>
                <w:lang w:val="en-US"/>
              </w:rPr>
              <w:t xml:space="preserve"> WT</w:t>
            </w:r>
          </w:p>
          <w:p w:rsidR="00A85496" w:rsidRPr="000F6142" w:rsidRDefault="0098016F" w:rsidP="0098016F">
            <w:pPr>
              <w:pStyle w:val="ListParagraph"/>
              <w:numPr>
                <w:ilvl w:val="0"/>
                <w:numId w:val="16"/>
              </w:numPr>
              <w:spacing w:after="0" w:line="240" w:lineRule="auto"/>
              <w:ind w:left="317"/>
              <w:rPr>
                <w:rFonts w:ascii="Times New Roman" w:hAnsi="Times New Roman" w:cs="Times New Roman"/>
                <w:b/>
                <w:bCs/>
                <w:sz w:val="24"/>
                <w:szCs w:val="24"/>
                <w:lang w:val="en-US"/>
              </w:rPr>
            </w:pPr>
            <w:r w:rsidRPr="000F6142">
              <w:rPr>
                <w:rFonts w:ascii="Times New Roman" w:hAnsi="Times New Roman" w:cs="Times New Roman"/>
                <w:sz w:val="24"/>
                <w:szCs w:val="24"/>
                <w:lang w:val="en-US"/>
              </w:rPr>
              <w:t xml:space="preserve">Collaborate with Bank Indonesia and the Financial Services Authority to draft a </w:t>
            </w:r>
            <w:r w:rsidRPr="000F6142">
              <w:rPr>
                <w:rFonts w:ascii="Times New Roman" w:hAnsi="Times New Roman" w:cs="Times New Roman"/>
                <w:sz w:val="24"/>
                <w:szCs w:val="24"/>
                <w:lang w:val="en-US"/>
              </w:rPr>
              <w:lastRenderedPageBreak/>
              <w:t>regulation on pricing that is affordable for rural communities</w:t>
            </w:r>
          </w:p>
        </w:tc>
      </w:tr>
    </w:tbl>
    <w:p w:rsidR="00A85496" w:rsidRPr="000F6142" w:rsidRDefault="00A85496" w:rsidP="00A85496">
      <w:pPr>
        <w:jc w:val="center"/>
        <w:rPr>
          <w:rFonts w:asciiTheme="majorBidi" w:hAnsiTheme="majorBidi" w:cstheme="majorBidi"/>
          <w:sz w:val="24"/>
          <w:szCs w:val="24"/>
        </w:rPr>
      </w:pPr>
    </w:p>
    <w:p w:rsidR="00844361" w:rsidRPr="000F6142" w:rsidRDefault="0058502F" w:rsidP="00844361">
      <w:pPr>
        <w:rPr>
          <w:rFonts w:asciiTheme="majorBidi" w:hAnsiTheme="majorBidi" w:cstheme="majorBidi"/>
          <w:b/>
          <w:bCs/>
          <w:sz w:val="24"/>
          <w:szCs w:val="24"/>
        </w:rPr>
      </w:pPr>
      <w:r w:rsidRPr="000F6142">
        <w:rPr>
          <w:rFonts w:asciiTheme="majorBidi" w:hAnsiTheme="majorBidi" w:cstheme="majorBidi"/>
          <w:b/>
          <w:bCs/>
          <w:sz w:val="24"/>
          <w:szCs w:val="24"/>
        </w:rPr>
        <w:t>CONCLUSION</w:t>
      </w:r>
    </w:p>
    <w:p w:rsidR="00844361" w:rsidRPr="000F6142" w:rsidRDefault="00844361" w:rsidP="007743D4">
      <w:pPr>
        <w:spacing w:line="240" w:lineRule="auto"/>
        <w:jc w:val="both"/>
        <w:rPr>
          <w:rFonts w:asciiTheme="majorBidi" w:hAnsiTheme="majorBidi" w:cstheme="majorBidi"/>
          <w:sz w:val="24"/>
          <w:szCs w:val="24"/>
        </w:rPr>
      </w:pPr>
      <w:r w:rsidRPr="000F6142">
        <w:rPr>
          <w:rFonts w:asciiTheme="majorBidi" w:hAnsiTheme="majorBidi" w:cstheme="majorBidi"/>
          <w:sz w:val="24"/>
          <w:szCs w:val="24"/>
        </w:rPr>
        <w:t>Integration of local wisdom with Islamic financial inclusion can be done with two efforts, namely by changing Shariah economic preaching patterns to be more psychosufistic in the form of walisongo which embodies the value of monotheism which aims to create customer loyalty, humanity to create positioning of Islamic financial institutions in the hearts of the people, humility to knocked the hearts of the people about the propaganda of Islamic economics, local wisdom in economic practice in realizing the empowerment of the ummah and self-transformation towards God Almighty. Second, examine the economic practices of the community and make it a product based on local wisdom to support the psychosufistic preaching of Islamic financial institutions.</w:t>
      </w:r>
    </w:p>
    <w:p w:rsidR="00844361" w:rsidRPr="000F6142" w:rsidRDefault="0058502F" w:rsidP="00844361">
      <w:pPr>
        <w:jc w:val="both"/>
        <w:rPr>
          <w:rFonts w:asciiTheme="majorBidi" w:hAnsiTheme="majorBidi" w:cstheme="majorBidi"/>
          <w:b/>
          <w:bCs/>
          <w:sz w:val="24"/>
          <w:szCs w:val="24"/>
        </w:rPr>
      </w:pPr>
      <w:r w:rsidRPr="000F6142">
        <w:rPr>
          <w:rFonts w:asciiTheme="majorBidi" w:hAnsiTheme="majorBidi" w:cstheme="majorBidi"/>
          <w:b/>
          <w:bCs/>
          <w:sz w:val="24"/>
          <w:szCs w:val="24"/>
        </w:rPr>
        <w:t>REFERENCE</w:t>
      </w:r>
    </w:p>
    <w:p w:rsidR="00D656ED" w:rsidRPr="000F6142" w:rsidRDefault="00342602"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heme="majorBidi" w:hAnsiTheme="majorBidi" w:cstheme="majorBidi"/>
          <w:sz w:val="24"/>
          <w:szCs w:val="24"/>
        </w:rPr>
        <w:fldChar w:fldCharType="begin" w:fldLock="1"/>
      </w:r>
      <w:r w:rsidRPr="000F6142">
        <w:rPr>
          <w:rFonts w:asciiTheme="majorBidi" w:hAnsiTheme="majorBidi" w:cstheme="majorBidi"/>
          <w:sz w:val="24"/>
          <w:szCs w:val="24"/>
        </w:rPr>
        <w:instrText xml:space="preserve">ADDIN Mendeley Bibliography CSL_BIBLIOGRAPHY </w:instrText>
      </w:r>
      <w:r w:rsidRPr="000F6142">
        <w:rPr>
          <w:rFonts w:asciiTheme="majorBidi" w:hAnsiTheme="majorBidi" w:cstheme="majorBidi"/>
          <w:sz w:val="24"/>
          <w:szCs w:val="24"/>
        </w:rPr>
        <w:fldChar w:fldCharType="separate"/>
      </w:r>
      <w:r w:rsidR="00D656ED" w:rsidRPr="000F6142">
        <w:rPr>
          <w:rFonts w:ascii="Times New Roman" w:hAnsi="Times New Roman" w:cs="Times New Roman"/>
          <w:noProof/>
          <w:sz w:val="24"/>
          <w:szCs w:val="24"/>
        </w:rPr>
        <w:t xml:space="preserve">Abdul Aziz Bello, S., &amp; Hassan, R. (2013). Application of ‘Urf in Islamic and Conventional Bank. </w:t>
      </w:r>
      <w:r w:rsidR="00D656ED" w:rsidRPr="000F6142">
        <w:rPr>
          <w:rFonts w:ascii="Times New Roman" w:hAnsi="Times New Roman" w:cs="Times New Roman"/>
          <w:i/>
          <w:iCs/>
          <w:noProof/>
          <w:sz w:val="24"/>
          <w:szCs w:val="24"/>
        </w:rPr>
        <w:t>Journal of Arts and Humanities</w:t>
      </w:r>
      <w:r w:rsidR="00D656ED" w:rsidRPr="000F6142">
        <w:rPr>
          <w:rFonts w:ascii="Times New Roman" w:hAnsi="Times New Roman" w:cs="Times New Roman"/>
          <w:noProof/>
          <w:sz w:val="24"/>
          <w:szCs w:val="24"/>
        </w:rPr>
        <w:t>, (20776053), 38–41.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Addiarrahman. (2013). Kritik Nalar Perbankan Syari’ah: Perspektif Legal Maxim. </w:t>
      </w:r>
      <w:r w:rsidRPr="000F6142">
        <w:rPr>
          <w:rFonts w:ascii="Times New Roman" w:hAnsi="Times New Roman" w:cs="Times New Roman"/>
          <w:i/>
          <w:iCs/>
          <w:noProof/>
          <w:sz w:val="24"/>
          <w:szCs w:val="24"/>
        </w:rPr>
        <w:t>Az Zarqa’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5</w:t>
      </w:r>
      <w:r w:rsidRPr="000F6142">
        <w:rPr>
          <w:rFonts w:ascii="Times New Roman" w:hAnsi="Times New Roman" w:cs="Times New Roman"/>
          <w:noProof/>
          <w:sz w:val="24"/>
          <w:szCs w:val="24"/>
        </w:rPr>
        <w:t>(2).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Adeyemo, L. K., &amp; Oloso, K. K. (2015). Islamic Banking and Finance Today : Issues and Implications. </w:t>
      </w:r>
      <w:r w:rsidRPr="000F6142">
        <w:rPr>
          <w:rFonts w:ascii="Times New Roman" w:hAnsi="Times New Roman" w:cs="Times New Roman"/>
          <w:i/>
          <w:iCs/>
          <w:noProof/>
          <w:sz w:val="24"/>
          <w:szCs w:val="24"/>
        </w:rPr>
        <w:t>Islam and Civilisational Renewal</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4</w:t>
      </w:r>
      <w:r w:rsidRPr="000F6142">
        <w:rPr>
          <w:rFonts w:ascii="Times New Roman" w:hAnsi="Times New Roman" w:cs="Times New Roman"/>
          <w:noProof/>
          <w:sz w:val="24"/>
          <w:szCs w:val="24"/>
        </w:rPr>
        <w:t>(3), 424–436. https://doi.org/10.12816/0009761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Afif Muhamat, A., Nizam Jaafar, M., &amp; Binti Ali Azizan, N. (2011). An Empirical Study on Banks’ Clients’ Sensitivity Towards The Adoption of Arabic Terminology Amongst Islamic Banks. </w:t>
      </w:r>
      <w:r w:rsidRPr="000F6142">
        <w:rPr>
          <w:rFonts w:ascii="Times New Roman" w:hAnsi="Times New Roman" w:cs="Times New Roman"/>
          <w:i/>
          <w:iCs/>
          <w:noProof/>
          <w:sz w:val="24"/>
          <w:szCs w:val="24"/>
        </w:rPr>
        <w:t>International Journal of Islamic and Middle Eastern Finance and Management</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4</w:t>
      </w:r>
      <w:r w:rsidRPr="000F6142">
        <w:rPr>
          <w:rFonts w:ascii="Times New Roman" w:hAnsi="Times New Roman" w:cs="Times New Roman"/>
          <w:noProof/>
          <w:sz w:val="24"/>
          <w:szCs w:val="24"/>
        </w:rPr>
        <w:t>(4), 343–354. https://doi.org/10.1108/17538391111186573</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Ahmad, A. U. F., Osmani, N. M., Shahed, A. K. M., &amp; Karim, M. F. (2010). Shari`ah Maxims and Their Implication on Modern Financial Transactions. </w:t>
      </w:r>
      <w:r w:rsidRPr="000F6142">
        <w:rPr>
          <w:rFonts w:ascii="Times New Roman" w:hAnsi="Times New Roman" w:cs="Times New Roman"/>
          <w:i/>
          <w:iCs/>
          <w:noProof/>
          <w:sz w:val="24"/>
          <w:szCs w:val="24"/>
        </w:rPr>
        <w:t>Journal of Islamic Economic, Banking and Finance</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6</w:t>
      </w:r>
      <w:r w:rsidRPr="000F6142">
        <w:rPr>
          <w:rFonts w:ascii="Times New Roman" w:hAnsi="Times New Roman" w:cs="Times New Roman"/>
          <w:noProof/>
          <w:sz w:val="24"/>
          <w:szCs w:val="24"/>
        </w:rPr>
        <w:t>(3).</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Akbar, J., Kara, M., &amp; Abdullah, M. W. (2017). Mattesan Uma Membangun Konsep Bagi Hasil Pertanian Berbasis Keadilan dan Kemaslahatan. </w:t>
      </w:r>
      <w:r w:rsidRPr="000F6142">
        <w:rPr>
          <w:rFonts w:ascii="Times New Roman" w:hAnsi="Times New Roman" w:cs="Times New Roman"/>
          <w:i/>
          <w:iCs/>
          <w:noProof/>
          <w:sz w:val="24"/>
          <w:szCs w:val="24"/>
        </w:rPr>
        <w:t>Prosiding Konferensi Nasional Ke- 6 Asosiasi Program Pascasarjana Perguruan Tinggi Muhammadiyah ‘Aisyiyah (APPPTMA</w:t>
      </w:r>
      <w:r w:rsidRPr="000F6142">
        <w:rPr>
          <w:rFonts w:ascii="Times New Roman" w:hAnsi="Times New Roman" w:cs="Times New Roman"/>
          <w:noProof/>
          <w:sz w:val="24"/>
          <w:szCs w:val="24"/>
        </w:rPr>
        <w:t xml:space="preserve">, </w:t>
      </w:r>
      <w:r w:rsidRPr="000F6142">
        <w:rPr>
          <w:rFonts w:ascii="Times New Roman" w:hAnsi="Times New Roman" w:cs="Times New Roman"/>
          <w:noProof/>
          <w:sz w:val="24"/>
          <w:szCs w:val="24"/>
        </w:rPr>
        <w:lastRenderedPageBreak/>
        <w:t>(September), 8–9.</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Al-khallaf, A. W. (1956). </w:t>
      </w:r>
      <w:r w:rsidRPr="000F6142">
        <w:rPr>
          <w:rFonts w:ascii="Times New Roman" w:hAnsi="Times New Roman" w:cs="Times New Roman"/>
          <w:i/>
          <w:iCs/>
          <w:noProof/>
          <w:sz w:val="24"/>
          <w:szCs w:val="24"/>
        </w:rPr>
        <w:t>Ilm Ushul al-fiqh</w:t>
      </w:r>
      <w:r w:rsidRPr="000F6142">
        <w:rPr>
          <w:rFonts w:ascii="Times New Roman" w:hAnsi="Times New Roman" w:cs="Times New Roman"/>
          <w:noProof/>
          <w:sz w:val="24"/>
          <w:szCs w:val="24"/>
        </w:rPr>
        <w:t xml:space="preserve"> (8th ed.). Kairo: Maktabah al Da’wah al Islamiyyah Syabab al-Azhar.</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Al-Masri, R. Y. (2006). Renting an Item to Who Sold It Is It Different from Bay ’ Al-Wafa ’ Contract? </w:t>
      </w:r>
      <w:r w:rsidRPr="000F6142">
        <w:rPr>
          <w:rFonts w:ascii="Times New Roman" w:hAnsi="Times New Roman" w:cs="Times New Roman"/>
          <w:i/>
          <w:iCs/>
          <w:noProof/>
          <w:sz w:val="24"/>
          <w:szCs w:val="24"/>
        </w:rPr>
        <w:t>J.KAU: Islamic Econ</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19</w:t>
      </w:r>
      <w:r w:rsidRPr="000F6142">
        <w:rPr>
          <w:rFonts w:ascii="Times New Roman" w:hAnsi="Times New Roman" w:cs="Times New Roman"/>
          <w:noProof/>
          <w:sz w:val="24"/>
          <w:szCs w:val="24"/>
        </w:rPr>
        <w:t>(2), 39–42.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Aprianto, N. E. K. (2018). Implementasi Bentuk-Bentuk Akad Bernama dalam Lembaga Keuangan Syariah. </w:t>
      </w:r>
      <w:r w:rsidRPr="000F6142">
        <w:rPr>
          <w:rFonts w:ascii="Times New Roman" w:hAnsi="Times New Roman" w:cs="Times New Roman"/>
          <w:i/>
          <w:iCs/>
          <w:noProof/>
          <w:sz w:val="24"/>
          <w:szCs w:val="24"/>
        </w:rPr>
        <w:t>Islamiconomic: Jurnal Ekonomi Islam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9</w:t>
      </w:r>
      <w:r w:rsidRPr="000F6142">
        <w:rPr>
          <w:rFonts w:ascii="Times New Roman" w:hAnsi="Times New Roman" w:cs="Times New Roman"/>
          <w:noProof/>
          <w:sz w:val="24"/>
          <w:szCs w:val="24"/>
        </w:rPr>
        <w:t>(1), 113–130.</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Apriyanti, H. W. (2018). Model Inovasi Produk Perbankan Syariah di Indonesia. </w:t>
      </w:r>
      <w:r w:rsidRPr="000F6142">
        <w:rPr>
          <w:rFonts w:ascii="Times New Roman" w:hAnsi="Times New Roman" w:cs="Times New Roman"/>
          <w:i/>
          <w:iCs/>
          <w:noProof/>
          <w:sz w:val="24"/>
          <w:szCs w:val="24"/>
        </w:rPr>
        <w:t>Economica: Jurnal Ekonomi Islam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9</w:t>
      </w:r>
      <w:r w:rsidRPr="000F6142">
        <w:rPr>
          <w:rFonts w:ascii="Times New Roman" w:hAnsi="Times New Roman" w:cs="Times New Roman"/>
          <w:noProof/>
          <w:sz w:val="24"/>
          <w:szCs w:val="24"/>
        </w:rPr>
        <w:t>(1), 83. https://doi.org/10.21580/economica.2018.9.1.2053</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Azeez, A., Yasin, N. M., &amp; Hassan, R. B. (2015). AL- ‘ urf and Its Applicability in Islamic Deposit Products. </w:t>
      </w:r>
      <w:r w:rsidRPr="000F6142">
        <w:rPr>
          <w:rFonts w:ascii="Times New Roman" w:hAnsi="Times New Roman" w:cs="Times New Roman"/>
          <w:i/>
          <w:iCs/>
          <w:noProof/>
          <w:sz w:val="24"/>
          <w:szCs w:val="24"/>
        </w:rPr>
        <w:t>American Journal of Economic, Finance and Management</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(2), 35–42.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Aziz, M. R. A., &amp; Noh, M. S. M. (2014). The Role of Five Major Sahri’ah Legal Maxims (Al-Qawaid Al-Kubra) in the Establishment of Maqasid Al-Shari’ah in Islamic Financial Products: A Discussion on Some Cases. </w:t>
      </w:r>
      <w:r w:rsidRPr="000F6142">
        <w:rPr>
          <w:rFonts w:ascii="Times New Roman" w:hAnsi="Times New Roman" w:cs="Times New Roman"/>
          <w:i/>
          <w:iCs/>
          <w:noProof/>
          <w:sz w:val="24"/>
          <w:szCs w:val="24"/>
        </w:rPr>
        <w:t>Business and Management</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6</w:t>
      </w:r>
      <w:r w:rsidRPr="000F6142">
        <w:rPr>
          <w:rFonts w:ascii="Times New Roman" w:hAnsi="Times New Roman" w:cs="Times New Roman"/>
          <w:noProof/>
          <w:sz w:val="24"/>
          <w:szCs w:val="24"/>
        </w:rPr>
        <w:t>(10), 63–70. https://doi.org/10.1515/cclm.1995.33.4.247</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Bello, S. A. A., &amp; Hassan, R. B. (2013). Application of ’Urf in Islamic and Conventional Bank. </w:t>
      </w:r>
      <w:r w:rsidRPr="000F6142">
        <w:rPr>
          <w:rFonts w:ascii="Times New Roman" w:hAnsi="Times New Roman" w:cs="Times New Roman"/>
          <w:i/>
          <w:iCs/>
          <w:noProof/>
          <w:sz w:val="24"/>
          <w:szCs w:val="24"/>
        </w:rPr>
        <w:t>Journal of Arts and Humanities</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(4), 38–41.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Creswell, J. W. (1997). </w:t>
      </w:r>
      <w:r w:rsidRPr="000F6142">
        <w:rPr>
          <w:rFonts w:ascii="Times New Roman" w:hAnsi="Times New Roman" w:cs="Times New Roman"/>
          <w:i/>
          <w:iCs/>
          <w:noProof/>
          <w:sz w:val="24"/>
          <w:szCs w:val="24"/>
        </w:rPr>
        <w:t>Qualitative Inquiry and Research Design: Choosing among Five Traditions</w:t>
      </w:r>
      <w:r w:rsidRPr="000F6142">
        <w:rPr>
          <w:rFonts w:ascii="Times New Roman" w:hAnsi="Times New Roman" w:cs="Times New Roman"/>
          <w:noProof/>
          <w:sz w:val="24"/>
          <w:szCs w:val="24"/>
        </w:rPr>
        <w:t>. United States of America: Sage Publications.</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Darmawita, &amp; Muin, R. (2017). Penerapan Bagi Hasil Pada Sistem Tesang (Akad Muzara’ah) Bagi Masyarakat Petani Padi di Desa Datara Kecamatan Tompobulu Gowa. </w:t>
      </w:r>
      <w:r w:rsidRPr="000F6142">
        <w:rPr>
          <w:rFonts w:ascii="Times New Roman" w:hAnsi="Times New Roman" w:cs="Times New Roman"/>
          <w:i/>
          <w:iCs/>
          <w:noProof/>
          <w:sz w:val="24"/>
          <w:szCs w:val="24"/>
        </w:rPr>
        <w:t>Jurnal Iqtisaduna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Darwis, R. (2018). Tradisi Pohulo’o Pada Masyarakat Gorontalo Perspektif Hukum Ekonomi Syariah. </w:t>
      </w:r>
      <w:r w:rsidRPr="000F6142">
        <w:rPr>
          <w:rFonts w:ascii="Times New Roman" w:hAnsi="Times New Roman" w:cs="Times New Roman"/>
          <w:i/>
          <w:iCs/>
          <w:noProof/>
          <w:sz w:val="24"/>
          <w:szCs w:val="24"/>
        </w:rPr>
        <w:t>Al-Izzah</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13</w:t>
      </w:r>
      <w:r w:rsidRPr="000F6142">
        <w:rPr>
          <w:rFonts w:ascii="Times New Roman" w:hAnsi="Times New Roman" w:cs="Times New Roman"/>
          <w:noProof/>
          <w:sz w:val="24"/>
          <w:szCs w:val="24"/>
        </w:rPr>
        <w:t>(2), 255–271.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Er, B., &amp; Mutlu, M. (2017). Financial Inclusion and Islamic Finance: A Survey of Islamic Financial Literacy Index. </w:t>
      </w:r>
      <w:r w:rsidRPr="000F6142">
        <w:rPr>
          <w:rFonts w:ascii="Times New Roman" w:hAnsi="Times New Roman" w:cs="Times New Roman"/>
          <w:i/>
          <w:iCs/>
          <w:noProof/>
          <w:sz w:val="24"/>
          <w:szCs w:val="24"/>
        </w:rPr>
        <w:t>International Journal of Islamic Economics and Finance Studies</w:t>
      </w:r>
      <w:r w:rsidRPr="000F6142">
        <w:rPr>
          <w:rFonts w:ascii="Times New Roman" w:hAnsi="Times New Roman" w:cs="Times New Roman"/>
          <w:noProof/>
          <w:sz w:val="24"/>
          <w:szCs w:val="24"/>
        </w:rPr>
        <w:t>, 33–54. https://doi.org/10.25272/j.2149-8407.2017.3.2.02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Ezry Fahmy, E. Y. (2008). Are Islamic banks in Malaysia really ‘Islamic’? </w:t>
      </w:r>
      <w:r w:rsidRPr="000F6142">
        <w:rPr>
          <w:rFonts w:ascii="Times New Roman" w:hAnsi="Times New Roman" w:cs="Times New Roman"/>
          <w:i/>
          <w:iCs/>
          <w:noProof/>
          <w:sz w:val="24"/>
          <w:szCs w:val="24"/>
        </w:rPr>
        <w:t>Munich Personal RePEc Archive</w:t>
      </w:r>
      <w:r w:rsidRPr="000F6142">
        <w:rPr>
          <w:rFonts w:ascii="Times New Roman" w:hAnsi="Times New Roman" w:cs="Times New Roman"/>
          <w:noProof/>
          <w:sz w:val="24"/>
          <w:szCs w:val="24"/>
        </w:rPr>
        <w:t>, (20901). https://doi.org/10.1227/01.NEU.0000349921.14519.2A</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Fahriansah. (2017). Transaksi Ekonomi Klasik Masyarakat Aceh (Analisis Kelayakan Taqnin Hukum Ekonomi Syariah). </w:t>
      </w:r>
      <w:r w:rsidRPr="000F6142">
        <w:rPr>
          <w:rFonts w:ascii="Times New Roman" w:hAnsi="Times New Roman" w:cs="Times New Roman"/>
          <w:i/>
          <w:iCs/>
          <w:noProof/>
          <w:sz w:val="24"/>
          <w:szCs w:val="24"/>
        </w:rPr>
        <w:t>Ihtiyadh</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(2), 1–31.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Fajri, I., Muksal, Gunawan, E., &amp; Kesuma, T. (2017). Gala (Gadai Tradisional) Sebagai Solusi Alternatif Pengentasan Kemiskinan. </w:t>
      </w:r>
      <w:r w:rsidRPr="000F6142">
        <w:rPr>
          <w:rFonts w:ascii="Times New Roman" w:hAnsi="Times New Roman" w:cs="Times New Roman"/>
          <w:i/>
          <w:iCs/>
          <w:noProof/>
          <w:sz w:val="24"/>
          <w:szCs w:val="24"/>
        </w:rPr>
        <w:t>Seminar Nasional II USM 2017</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 306–313.</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lastRenderedPageBreak/>
        <w:t xml:space="preserve">Fawzi, R. (2018). Aplikasi Kaidah Fiqh </w:t>
      </w:r>
      <w:r w:rsidRPr="000F6142">
        <w:rPr>
          <w:rFonts w:ascii="Times New Roman" w:hAnsi="Times New Roman" w:cs="Times New Roman"/>
          <w:noProof/>
          <w:sz w:val="24"/>
          <w:szCs w:val="24"/>
          <w:rtl/>
        </w:rPr>
        <w:t>العادة محكمة</w:t>
      </w:r>
      <w:r w:rsidRPr="000F6142">
        <w:rPr>
          <w:rFonts w:ascii="Times New Roman" w:hAnsi="Times New Roman" w:cs="Times New Roman"/>
          <w:noProof/>
          <w:sz w:val="24"/>
          <w:szCs w:val="24"/>
        </w:rPr>
        <w:t xml:space="preserve"> Dalam Bidang Muamalah. </w:t>
      </w:r>
      <w:r w:rsidRPr="000F6142">
        <w:rPr>
          <w:rFonts w:ascii="Times New Roman" w:hAnsi="Times New Roman" w:cs="Times New Roman"/>
          <w:i/>
          <w:iCs/>
          <w:noProof/>
          <w:sz w:val="24"/>
          <w:szCs w:val="24"/>
        </w:rPr>
        <w:t>Amwaluna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(1), 159–167.</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Firdaus, R., Abdullah, S., Rahim, A., &amp; Rahman, A. (2007). Factors Influencing Knowledge of Islamic Banking Services : The Case of Malaysian Bank Managers. </w:t>
      </w:r>
      <w:r w:rsidRPr="000F6142">
        <w:rPr>
          <w:rFonts w:ascii="Times New Roman" w:hAnsi="Times New Roman" w:cs="Times New Roman"/>
          <w:i/>
          <w:iCs/>
          <w:noProof/>
          <w:sz w:val="24"/>
          <w:szCs w:val="24"/>
        </w:rPr>
        <w:t>Review of Islamic Economic</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11</w:t>
      </w:r>
      <w:r w:rsidRPr="000F6142">
        <w:rPr>
          <w:rFonts w:ascii="Times New Roman" w:hAnsi="Times New Roman" w:cs="Times New Roman"/>
          <w:noProof/>
          <w:sz w:val="24"/>
          <w:szCs w:val="24"/>
        </w:rPr>
        <w:t>(2), 31–54.</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Gerrard, P., &amp; Cunningham, J. B. (1997). Islamic banking : a study in Singapore. </w:t>
      </w:r>
      <w:r w:rsidRPr="000F6142">
        <w:rPr>
          <w:rFonts w:ascii="Times New Roman" w:hAnsi="Times New Roman" w:cs="Times New Roman"/>
          <w:i/>
          <w:iCs/>
          <w:noProof/>
          <w:sz w:val="24"/>
          <w:szCs w:val="24"/>
        </w:rPr>
        <w:t>International Journal of Emerging Markets</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15</w:t>
      </w:r>
      <w:r w:rsidRPr="000F6142">
        <w:rPr>
          <w:rFonts w:ascii="Times New Roman" w:hAnsi="Times New Roman" w:cs="Times New Roman"/>
          <w:noProof/>
          <w:sz w:val="24"/>
          <w:szCs w:val="24"/>
        </w:rPr>
        <w:t>(6), 204–2016.</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Ghani, A. (2012). Konasi Masyarakat Terhadap Penggunaan Arabic Terms dan Dekskripsi Finance Scheme Dalam Pemasaran Produk Bank Syariah (Analisa Pada Masyarakat Kota Yogyakarta). </w:t>
      </w:r>
      <w:r w:rsidRPr="000F6142">
        <w:rPr>
          <w:rFonts w:ascii="Times New Roman" w:hAnsi="Times New Roman" w:cs="Times New Roman"/>
          <w:i/>
          <w:iCs/>
          <w:noProof/>
          <w:sz w:val="24"/>
          <w:szCs w:val="24"/>
        </w:rPr>
        <w:t>Jurnal Ekonomi Syariah Indonesia (JESI)</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Ghoni, A., Suripto, T., &amp; Salam, A. (2016). Konasi Komunitas Pesantren Yogyakarta dalam Penggunaan Arabic Terms dan Indonesian Terms pada Skim Produk Bank Syariah. </w:t>
      </w:r>
      <w:r w:rsidRPr="000F6142">
        <w:rPr>
          <w:rFonts w:ascii="Times New Roman" w:hAnsi="Times New Roman" w:cs="Times New Roman"/>
          <w:i/>
          <w:iCs/>
          <w:noProof/>
          <w:sz w:val="24"/>
          <w:szCs w:val="24"/>
        </w:rPr>
        <w:t>Al-Falah: Journal of Islamic Economics</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Habiburrahman, M. (2015). Islamic Legal Maxims and their Relevance to Business and Finance. </w:t>
      </w:r>
      <w:r w:rsidRPr="000F6142">
        <w:rPr>
          <w:rFonts w:ascii="Times New Roman" w:hAnsi="Times New Roman" w:cs="Times New Roman"/>
          <w:i/>
          <w:iCs/>
          <w:noProof/>
          <w:sz w:val="24"/>
          <w:szCs w:val="24"/>
        </w:rPr>
        <w:t>Journal of Islam in South Asia (JISA)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(1), 205–232.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Hakim, A. (2014). Kearifan Lokal dalam Ekonomi Islam (Studi Atas Aplikasi al-Urf Sebagai Dasar Adopsi). </w:t>
      </w:r>
      <w:r w:rsidRPr="000F6142">
        <w:rPr>
          <w:rFonts w:ascii="Times New Roman" w:hAnsi="Times New Roman" w:cs="Times New Roman"/>
          <w:i/>
          <w:iCs/>
          <w:noProof/>
          <w:sz w:val="24"/>
          <w:szCs w:val="24"/>
        </w:rPr>
        <w:t>Akademika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8</w:t>
      </w:r>
      <w:r w:rsidRPr="000F6142">
        <w:rPr>
          <w:rFonts w:ascii="Times New Roman" w:hAnsi="Times New Roman" w:cs="Times New Roman"/>
          <w:noProof/>
          <w:sz w:val="24"/>
          <w:szCs w:val="24"/>
        </w:rPr>
        <w:t>(1), 65–81.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Hamid, A. H. A., &amp; Nordin, N. A. M. (2009). A Study on Islamic Education and Strategy for The New Millenium - Malaysian Experience. </w:t>
      </w:r>
      <w:r w:rsidRPr="000F6142">
        <w:rPr>
          <w:rFonts w:ascii="Times New Roman" w:hAnsi="Times New Roman" w:cs="Times New Roman"/>
          <w:i/>
          <w:iCs/>
          <w:noProof/>
          <w:sz w:val="24"/>
          <w:szCs w:val="24"/>
        </w:rPr>
        <w:t>International Journal of Islamic Financial Services</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(4), 1–9.</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Harahap, A. T. (2017). Tantangan dan Peluang Lembaga Keuangan Syariah. </w:t>
      </w:r>
      <w:r w:rsidRPr="000F6142">
        <w:rPr>
          <w:rFonts w:ascii="Times New Roman" w:hAnsi="Times New Roman" w:cs="Times New Roman"/>
          <w:i/>
          <w:iCs/>
          <w:noProof/>
          <w:sz w:val="24"/>
          <w:szCs w:val="24"/>
        </w:rPr>
        <w:t>Jurnal Bisnis Corporate</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Harisudin, M. N. (2016). ‘Urf Sebagai Sumber Hukum Islam (Fiqh) Nusantara. </w:t>
      </w:r>
      <w:r w:rsidRPr="000F6142">
        <w:rPr>
          <w:rFonts w:ascii="Times New Roman" w:hAnsi="Times New Roman" w:cs="Times New Roman"/>
          <w:i/>
          <w:iCs/>
          <w:noProof/>
          <w:sz w:val="24"/>
          <w:szCs w:val="24"/>
        </w:rPr>
        <w:t>Al-Fikr Jurnal Pemikiran Islam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20</w:t>
      </w:r>
      <w:r w:rsidRPr="000F6142">
        <w:rPr>
          <w:rFonts w:ascii="Times New Roman" w:hAnsi="Times New Roman" w:cs="Times New Roman"/>
          <w:noProof/>
          <w:sz w:val="24"/>
          <w:szCs w:val="24"/>
        </w:rPr>
        <w:t>(1), 66–86. Retrieved from http://journal.uin-alauddin.ac.id/index.php/alfikr/article/view/2311/2240</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Hazanah, N. (2017). </w:t>
      </w:r>
      <w:r w:rsidRPr="000F6142">
        <w:rPr>
          <w:rFonts w:ascii="Times New Roman" w:hAnsi="Times New Roman" w:cs="Times New Roman"/>
          <w:i/>
          <w:iCs/>
          <w:noProof/>
          <w:sz w:val="24"/>
          <w:szCs w:val="24"/>
        </w:rPr>
        <w:t>Analisis Hukum Islam Terhadap Praktek Mappasanra Tanah sawah (Studi Kasus Desa Singa Kecamatan Herlang Kabupaten Bulukumba)</w:t>
      </w:r>
      <w:r w:rsidRPr="000F6142">
        <w:rPr>
          <w:rFonts w:ascii="Times New Roman" w:hAnsi="Times New Roman" w:cs="Times New Roman"/>
          <w:noProof/>
          <w:sz w:val="24"/>
          <w:szCs w:val="24"/>
        </w:rPr>
        <w:t>. Universitas Islam Negeri Alauddin Makassar.</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Hermansyah. (2013). Kearifan Lokal Sebagai Model Pendekatan Ekonomi Syari’ah. </w:t>
      </w:r>
      <w:r w:rsidRPr="000F6142">
        <w:rPr>
          <w:rFonts w:ascii="Times New Roman" w:hAnsi="Times New Roman" w:cs="Times New Roman"/>
          <w:i/>
          <w:iCs/>
          <w:noProof/>
          <w:sz w:val="24"/>
          <w:szCs w:val="24"/>
        </w:rPr>
        <w:t>Istinbath</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12</w:t>
      </w:r>
      <w:r w:rsidRPr="000F6142">
        <w:rPr>
          <w:rFonts w:ascii="Times New Roman" w:hAnsi="Times New Roman" w:cs="Times New Roman"/>
          <w:noProof/>
          <w:sz w:val="24"/>
          <w:szCs w:val="24"/>
        </w:rPr>
        <w:t>(1), 167–204.</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Hidayah, N. P., &amp; Rahadiyan, I. (2018). Eksistensi Praktik Jual Gadai ( Adol Sende ) pada Masyarakat Dusun Pentong Kelurahan Selorejo Kecamatan Pundhong Kabupaten Bantul. </w:t>
      </w:r>
      <w:r w:rsidRPr="000F6142">
        <w:rPr>
          <w:rFonts w:ascii="Times New Roman" w:hAnsi="Times New Roman" w:cs="Times New Roman"/>
          <w:i/>
          <w:iCs/>
          <w:noProof/>
          <w:sz w:val="24"/>
          <w:szCs w:val="24"/>
        </w:rPr>
        <w:t>Legality</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25</w:t>
      </w:r>
      <w:r w:rsidRPr="000F6142">
        <w:rPr>
          <w:rFonts w:ascii="Times New Roman" w:hAnsi="Times New Roman" w:cs="Times New Roman"/>
          <w:noProof/>
          <w:sz w:val="24"/>
          <w:szCs w:val="24"/>
        </w:rPr>
        <w:t>(2), 220–231.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Huda, N. (2008). Pemikiran ibn khaldun tentang Ashabiyah. </w:t>
      </w:r>
      <w:r w:rsidRPr="000F6142">
        <w:rPr>
          <w:rFonts w:ascii="Times New Roman" w:hAnsi="Times New Roman" w:cs="Times New Roman"/>
          <w:i/>
          <w:iCs/>
          <w:noProof/>
          <w:sz w:val="24"/>
          <w:szCs w:val="24"/>
        </w:rPr>
        <w:t>SUHUF</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20</w:t>
      </w:r>
      <w:r w:rsidRPr="000F6142">
        <w:rPr>
          <w:rFonts w:ascii="Times New Roman" w:hAnsi="Times New Roman" w:cs="Times New Roman"/>
          <w:noProof/>
          <w:sz w:val="24"/>
          <w:szCs w:val="24"/>
        </w:rPr>
        <w:t>(1), 41–52.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lastRenderedPageBreak/>
        <w:t xml:space="preserve">Ibrahim, A. (2012a). Gala dan Rahn: Analisis Korelasi dari Perspektif Ekonomi Islam. </w:t>
      </w:r>
      <w:r w:rsidRPr="000F6142">
        <w:rPr>
          <w:rFonts w:ascii="Times New Roman" w:hAnsi="Times New Roman" w:cs="Times New Roman"/>
          <w:i/>
          <w:iCs/>
          <w:noProof/>
          <w:sz w:val="24"/>
          <w:szCs w:val="24"/>
        </w:rPr>
        <w:t>Share</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Ibrahim, A. (2012b). Praktik Ekonomi Masyarakat Aceh Dalam Konteks Ekonomi Islam : Kajian Terhadap Sistem Mawah dan Gala. </w:t>
      </w:r>
      <w:r w:rsidRPr="000F6142">
        <w:rPr>
          <w:rFonts w:ascii="Times New Roman" w:hAnsi="Times New Roman" w:cs="Times New Roman"/>
          <w:i/>
          <w:iCs/>
          <w:noProof/>
          <w:sz w:val="24"/>
          <w:szCs w:val="24"/>
        </w:rPr>
        <w:t>Proceeding of The Aceh Development International Conference, International Islamic University Malaysia</w:t>
      </w:r>
      <w:r w:rsidRPr="000F6142">
        <w:rPr>
          <w:rFonts w:ascii="Times New Roman" w:hAnsi="Times New Roman" w:cs="Times New Roman"/>
          <w:noProof/>
          <w:sz w:val="24"/>
          <w:szCs w:val="24"/>
        </w:rPr>
        <w:t>.</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Ikbal. (2016). </w:t>
      </w:r>
      <w:r w:rsidRPr="000F6142">
        <w:rPr>
          <w:rFonts w:ascii="Times New Roman" w:hAnsi="Times New Roman" w:cs="Times New Roman"/>
          <w:i/>
          <w:iCs/>
          <w:noProof/>
          <w:sz w:val="24"/>
          <w:szCs w:val="24"/>
        </w:rPr>
        <w:t>Pandangan Ekonomi Islam Terhadap Sistem Pelaksanaan Pasanra (Gadai) Kebun di Desa Pattongka Kecamatan Sinjai Tengah Kabupaten Sinjai</w:t>
      </w:r>
      <w:r w:rsidRPr="000F6142">
        <w:rPr>
          <w:rFonts w:ascii="Times New Roman" w:hAnsi="Times New Roman" w:cs="Times New Roman"/>
          <w:noProof/>
          <w:sz w:val="24"/>
          <w:szCs w:val="24"/>
        </w:rPr>
        <w:t>. Universitas Islam Negeri Alauddin Makassar.</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Ilham, M. (2016). Konsep ‘Ashabiyah dalam Pemikiran Politik Ibnu Khaldun. </w:t>
      </w:r>
      <w:r w:rsidRPr="000F6142">
        <w:rPr>
          <w:rFonts w:ascii="Times New Roman" w:hAnsi="Times New Roman" w:cs="Times New Roman"/>
          <w:i/>
          <w:iCs/>
          <w:noProof/>
          <w:sz w:val="24"/>
          <w:szCs w:val="24"/>
        </w:rPr>
        <w:t>Jurnal Politik Profetik</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04</w:t>
      </w:r>
      <w:r w:rsidRPr="000F6142">
        <w:rPr>
          <w:rFonts w:ascii="Times New Roman" w:hAnsi="Times New Roman" w:cs="Times New Roman"/>
          <w:noProof/>
          <w:sz w:val="24"/>
          <w:szCs w:val="24"/>
        </w:rPr>
        <w:t>(1), 1–13.</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Iqbal, M., &amp; Sukirno. (2017). Rekontruksi Perjanjian Gala (Gadai Adat) Pada Masyarakat Adat Aceh Berbasis Syariah. </w:t>
      </w:r>
      <w:r w:rsidRPr="000F6142">
        <w:rPr>
          <w:rFonts w:ascii="Times New Roman" w:hAnsi="Times New Roman" w:cs="Times New Roman"/>
          <w:i/>
          <w:iCs/>
          <w:noProof/>
          <w:sz w:val="24"/>
          <w:szCs w:val="24"/>
        </w:rPr>
        <w:t>Law Reform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13</w:t>
      </w:r>
      <w:r w:rsidRPr="000F6142">
        <w:rPr>
          <w:rFonts w:ascii="Times New Roman" w:hAnsi="Times New Roman" w:cs="Times New Roman"/>
          <w:noProof/>
          <w:sz w:val="24"/>
          <w:szCs w:val="24"/>
        </w:rPr>
        <w:t>(1), 98. https://doi.org/10.14710/lr.v13i1.15954</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Irawan, V. (2018). </w:t>
      </w:r>
      <w:r w:rsidRPr="000F6142">
        <w:rPr>
          <w:rFonts w:ascii="Times New Roman" w:hAnsi="Times New Roman" w:cs="Times New Roman"/>
          <w:i/>
          <w:iCs/>
          <w:noProof/>
          <w:sz w:val="24"/>
          <w:szCs w:val="24"/>
        </w:rPr>
        <w:t>Praktik Sistem Mampaduoi Perjanjian Bagi Hasil Hasil di Nagari Gunung Medan Sumatera Barat</w:t>
      </w:r>
      <w:r w:rsidRPr="000F6142">
        <w:rPr>
          <w:rFonts w:ascii="Times New Roman" w:hAnsi="Times New Roman" w:cs="Times New Roman"/>
          <w:noProof/>
          <w:sz w:val="24"/>
          <w:szCs w:val="24"/>
        </w:rPr>
        <w:t>. Universitas Islam Negeri Maulana Malik Ibrahim Malang.</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Isfandiar, A. A. (2009). Institusionalisasi Akad Muamalah (Studi Transformasi tentang Proses dan Alur Migrasi Akad Personal ke Akad Institusi dalam Perbankan Syariah). </w:t>
      </w:r>
      <w:r w:rsidRPr="000F6142">
        <w:rPr>
          <w:rFonts w:ascii="Times New Roman" w:hAnsi="Times New Roman" w:cs="Times New Roman"/>
          <w:i/>
          <w:iCs/>
          <w:noProof/>
          <w:sz w:val="24"/>
          <w:szCs w:val="24"/>
        </w:rPr>
        <w:t>Jurnal Penelitian</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6</w:t>
      </w:r>
      <w:r w:rsidRPr="000F6142">
        <w:rPr>
          <w:rFonts w:ascii="Times New Roman" w:hAnsi="Times New Roman" w:cs="Times New Roman"/>
          <w:noProof/>
          <w:sz w:val="24"/>
          <w:szCs w:val="24"/>
        </w:rPr>
        <w:t>(1).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Ismail, Z., Othman, M. S., &amp; Hamid, M. A. (2009). Toward Understanding The Knowledge on The Concepts and Arabic Term in Takaful. </w:t>
      </w:r>
      <w:r w:rsidRPr="000F6142">
        <w:rPr>
          <w:rFonts w:ascii="Times New Roman" w:hAnsi="Times New Roman" w:cs="Times New Roman"/>
          <w:i/>
          <w:iCs/>
          <w:noProof/>
          <w:sz w:val="24"/>
          <w:szCs w:val="24"/>
        </w:rPr>
        <w:t>Jurnal Pendidikan</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29</w:t>
      </w:r>
      <w:r w:rsidRPr="000F6142">
        <w:rPr>
          <w:rFonts w:ascii="Times New Roman" w:hAnsi="Times New Roman" w:cs="Times New Roman"/>
          <w:noProof/>
          <w:sz w:val="24"/>
          <w:szCs w:val="24"/>
        </w:rPr>
        <w:t>(1).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Jannah, M. (2017). </w:t>
      </w:r>
      <w:r w:rsidRPr="000F6142">
        <w:rPr>
          <w:rFonts w:ascii="Times New Roman" w:hAnsi="Times New Roman" w:cs="Times New Roman"/>
          <w:i/>
          <w:iCs/>
          <w:noProof/>
          <w:sz w:val="24"/>
          <w:szCs w:val="24"/>
        </w:rPr>
        <w:t>Jual Beli Tanah Sawah Milik Bersama (A’Balu Taung) Dalam Pandangan Ekonomi Islam Di Desa Manimbahoi Kec. Parigi Kab. Gowa</w:t>
      </w:r>
      <w:r w:rsidRPr="000F6142">
        <w:rPr>
          <w:rFonts w:ascii="Times New Roman" w:hAnsi="Times New Roman" w:cs="Times New Roman"/>
          <w:noProof/>
          <w:sz w:val="24"/>
          <w:szCs w:val="24"/>
        </w:rPr>
        <w:t>. Universitas Islam Negeri Alauddin Makassar.</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Kariastanto, B. (2013). Small Share of the Islamic Banks in Indonesia, Supply-side Problems? </w:t>
      </w:r>
      <w:r w:rsidRPr="000F6142">
        <w:rPr>
          <w:rFonts w:ascii="Times New Roman" w:hAnsi="Times New Roman" w:cs="Times New Roman"/>
          <w:i/>
          <w:iCs/>
          <w:noProof/>
          <w:sz w:val="24"/>
          <w:szCs w:val="24"/>
        </w:rPr>
        <w:t>Munich Personal RePEc Archive</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Kariastant</w:t>
      </w:r>
      <w:r w:rsidRPr="000F6142">
        <w:rPr>
          <w:rFonts w:ascii="Times New Roman" w:hAnsi="Times New Roman" w:cs="Times New Roman"/>
          <w:noProof/>
          <w:sz w:val="24"/>
          <w:szCs w:val="24"/>
        </w:rPr>
        <w:t>(47061). Retrieved from http://mpra.ub.uni-muenchen.de/61248/</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Khoiruddin. (2016). Analisis Teori Ashabiyah Ibn Khaldun Sebagai Model Pemberdayaan Ekonomi UMat. </w:t>
      </w:r>
      <w:r w:rsidRPr="000F6142">
        <w:rPr>
          <w:rFonts w:ascii="Times New Roman" w:hAnsi="Times New Roman" w:cs="Times New Roman"/>
          <w:i/>
          <w:iCs/>
          <w:noProof/>
          <w:sz w:val="24"/>
          <w:szCs w:val="24"/>
        </w:rPr>
        <w:t>Asas Jurnal Hukum Dan Ekonomi Islam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8</w:t>
      </w:r>
      <w:r w:rsidRPr="000F6142">
        <w:rPr>
          <w:rFonts w:ascii="Times New Roman" w:hAnsi="Times New Roman" w:cs="Times New Roman"/>
          <w:noProof/>
          <w:sz w:val="24"/>
          <w:szCs w:val="24"/>
        </w:rPr>
        <w:t>(1), 66–75.</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Kudus, &amp; Naghfir. (2017). Efektivitas Akad Pembiayaan Pada Baitul Maal Wat Tamwil. </w:t>
      </w:r>
      <w:r w:rsidRPr="000F6142">
        <w:rPr>
          <w:rFonts w:ascii="Times New Roman" w:hAnsi="Times New Roman" w:cs="Times New Roman"/>
          <w:i/>
          <w:iCs/>
          <w:noProof/>
          <w:sz w:val="24"/>
          <w:szCs w:val="24"/>
        </w:rPr>
        <w:t>Arena Hukum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10</w:t>
      </w:r>
      <w:r w:rsidRPr="000F6142">
        <w:rPr>
          <w:rFonts w:ascii="Times New Roman" w:hAnsi="Times New Roman" w:cs="Times New Roman"/>
          <w:noProof/>
          <w:sz w:val="24"/>
          <w:szCs w:val="24"/>
        </w:rPr>
        <w:t>(1), 1–19.</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Kumalasari, S., Sigalingging, H., &amp; Suprayogi. (2012). Pelaksanaan Perjanjiaan Bagi Hasil di Desa Kaliglagah Kecamatan Loano Kabupaten Purworejo. </w:t>
      </w:r>
      <w:r w:rsidRPr="000F6142">
        <w:rPr>
          <w:rFonts w:ascii="Times New Roman" w:hAnsi="Times New Roman" w:cs="Times New Roman"/>
          <w:i/>
          <w:iCs/>
          <w:noProof/>
          <w:sz w:val="24"/>
          <w:szCs w:val="24"/>
        </w:rPr>
        <w:t>Unnes Civic Education Journal</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Latifah, H. (2017). Transaksi Sende Ditinjau Dari Maqasid Al-Shari’ah Al-Shatibi (Studi di Desa Rejoagung Kecamatan Ngoro Kabupaten Jombang). </w:t>
      </w:r>
      <w:r w:rsidRPr="000F6142">
        <w:rPr>
          <w:rFonts w:ascii="Times New Roman" w:hAnsi="Times New Roman" w:cs="Times New Roman"/>
          <w:i/>
          <w:iCs/>
          <w:noProof/>
          <w:sz w:val="24"/>
          <w:szCs w:val="24"/>
        </w:rPr>
        <w:t>At-Tahdzib</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5</w:t>
      </w:r>
      <w:r w:rsidRPr="000F6142">
        <w:rPr>
          <w:rFonts w:ascii="Times New Roman" w:hAnsi="Times New Roman" w:cs="Times New Roman"/>
          <w:noProof/>
          <w:sz w:val="24"/>
          <w:szCs w:val="24"/>
        </w:rPr>
        <w:t>(2), 148–174.</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lastRenderedPageBreak/>
        <w:t xml:space="preserve">Mas’udi. (2015). Dakwah Nusantara( Kerangka Harmonis Dakwah Walisongo dalam Diseminasi Ajaran Islam di Nusantara ). </w:t>
      </w:r>
      <w:r w:rsidRPr="000F6142">
        <w:rPr>
          <w:rFonts w:ascii="Times New Roman" w:hAnsi="Times New Roman" w:cs="Times New Roman"/>
          <w:i/>
          <w:iCs/>
          <w:noProof/>
          <w:sz w:val="24"/>
          <w:szCs w:val="24"/>
        </w:rPr>
        <w:t>At-Tabsyir, Jurnal Komunikasi Penyiaran Islam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3</w:t>
      </w:r>
      <w:r w:rsidRPr="000F6142">
        <w:rPr>
          <w:rFonts w:ascii="Times New Roman" w:hAnsi="Times New Roman" w:cs="Times New Roman"/>
          <w:noProof/>
          <w:sz w:val="24"/>
          <w:szCs w:val="24"/>
        </w:rPr>
        <w:t>(2), 279–298.</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Meutia, I., Adam, M., &amp; Vegirawati, T. (2017). Comparative Analysis of Agricultural Financing in Some Countries. </w:t>
      </w:r>
      <w:r w:rsidRPr="000F6142">
        <w:rPr>
          <w:rFonts w:ascii="Times New Roman" w:hAnsi="Times New Roman" w:cs="Times New Roman"/>
          <w:i/>
          <w:iCs/>
          <w:noProof/>
          <w:sz w:val="24"/>
          <w:szCs w:val="24"/>
        </w:rPr>
        <w:t>Tazkia Islamic Finance and Business Review</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11</w:t>
      </w:r>
      <w:r w:rsidRPr="000F6142">
        <w:rPr>
          <w:rFonts w:ascii="Times New Roman" w:hAnsi="Times New Roman" w:cs="Times New Roman"/>
          <w:noProof/>
          <w:sz w:val="24"/>
          <w:szCs w:val="24"/>
        </w:rPr>
        <w:t>(1), 15–38.</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Muchsin. (2016). Tinjauan Hukum Islam Terhadap Praktek Gadai Sawah (Studi Kasus Desa Salu Balo Kecamatan Mehalaan Kabupaten Mamasa). </w:t>
      </w:r>
      <w:r w:rsidRPr="000F6142">
        <w:rPr>
          <w:rFonts w:ascii="Times New Roman" w:hAnsi="Times New Roman" w:cs="Times New Roman"/>
          <w:i/>
          <w:iCs/>
          <w:noProof/>
          <w:sz w:val="24"/>
          <w:szCs w:val="24"/>
        </w:rPr>
        <w:t>J-ALIF Jurnal Penelitian Hukum Ekonomi Syariah Dan Sosial</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(1), 87–97.</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Mujahidin, A. (2016). Peranan Kearifan Lokal (Local Wisdom) Dalam Pengembangan Ekonomi Dan Perbankan Syariah Di Indonesia. </w:t>
      </w:r>
      <w:r w:rsidRPr="000F6142">
        <w:rPr>
          <w:rFonts w:ascii="Times New Roman" w:hAnsi="Times New Roman" w:cs="Times New Roman"/>
          <w:i/>
          <w:iCs/>
          <w:noProof/>
          <w:sz w:val="24"/>
          <w:szCs w:val="24"/>
        </w:rPr>
        <w:t>JURIS (Jurnal Ilmiah Syariah)</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15</w:t>
      </w:r>
      <w:r w:rsidRPr="000F6142">
        <w:rPr>
          <w:rFonts w:ascii="Times New Roman" w:hAnsi="Times New Roman" w:cs="Times New Roman"/>
          <w:noProof/>
          <w:sz w:val="24"/>
          <w:szCs w:val="24"/>
        </w:rPr>
        <w:t>(2), 153. https://doi.org/10.31958/juris.v15i2.496</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Ngasifudin, M. (2016). Aplikasi Muzara’ah Dalam Perbankan Syariah. </w:t>
      </w:r>
      <w:r w:rsidRPr="000F6142">
        <w:rPr>
          <w:rFonts w:ascii="Times New Roman" w:hAnsi="Times New Roman" w:cs="Times New Roman"/>
          <w:i/>
          <w:iCs/>
          <w:noProof/>
          <w:sz w:val="24"/>
          <w:szCs w:val="24"/>
        </w:rPr>
        <w:t>Jurnal Ekonomi Syariah Indonesia (JESI)</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6</w:t>
      </w:r>
      <w:r w:rsidRPr="000F6142">
        <w:rPr>
          <w:rFonts w:ascii="Times New Roman" w:hAnsi="Times New Roman" w:cs="Times New Roman"/>
          <w:noProof/>
          <w:sz w:val="24"/>
          <w:szCs w:val="24"/>
        </w:rPr>
        <w:t>(1), 38–44.</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Ningrum, A. P. (2015). </w:t>
      </w:r>
      <w:r w:rsidRPr="000F6142">
        <w:rPr>
          <w:rFonts w:ascii="Times New Roman" w:hAnsi="Times New Roman" w:cs="Times New Roman"/>
          <w:i/>
          <w:iCs/>
          <w:noProof/>
          <w:sz w:val="24"/>
          <w:szCs w:val="24"/>
        </w:rPr>
        <w:t>Praktek Adat Gulingan di Desa Balam Sempurna Kecamatan Balai Jaya Kabupaten Rokan Hilir Ditinjau menurut Perspektif Fiqh Muamalah</w:t>
      </w:r>
      <w:r w:rsidRPr="000F6142">
        <w:rPr>
          <w:rFonts w:ascii="Times New Roman" w:hAnsi="Times New Roman" w:cs="Times New Roman"/>
          <w:noProof/>
          <w:sz w:val="24"/>
          <w:szCs w:val="24"/>
        </w:rPr>
        <w:t>. Universitas Islam Negeri SUSKA Riau.</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OJK. (2017). Roadmap Pengembangan Keuangan Syariah 2017-2019. </w:t>
      </w:r>
      <w:r w:rsidRPr="000F6142">
        <w:rPr>
          <w:rFonts w:ascii="Times New Roman" w:hAnsi="Times New Roman" w:cs="Times New Roman"/>
          <w:i/>
          <w:iCs/>
          <w:noProof/>
          <w:sz w:val="24"/>
          <w:szCs w:val="24"/>
        </w:rPr>
        <w:t>Otoritas Jasa Keuangan</w:t>
      </w:r>
      <w:r w:rsidRPr="000F6142">
        <w:rPr>
          <w:rFonts w:ascii="Times New Roman" w:hAnsi="Times New Roman" w:cs="Times New Roman"/>
          <w:noProof/>
          <w:sz w:val="24"/>
          <w:szCs w:val="24"/>
        </w:rPr>
        <w:t>, 1–82. Retrieved from https://www.ojk.go.id/id/kanal/syariah/berita-dan-kegiatan/publikasi/Documents/Pages/Roadmap-Pengembangan-Keuangan-Syariah-Indonesia-2017-2019/Roadmap 2017-2019(1).pdf</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Parakkasi, I., &amp; Amri. (2019). Massanra Galung dalam Perspektif Ekonomi Syariah di Kecamatan Pammana kabupaten Wajo. </w:t>
      </w:r>
      <w:r w:rsidRPr="000F6142">
        <w:rPr>
          <w:rFonts w:ascii="Times New Roman" w:hAnsi="Times New Roman" w:cs="Times New Roman"/>
          <w:i/>
          <w:iCs/>
          <w:noProof/>
          <w:sz w:val="24"/>
          <w:szCs w:val="24"/>
        </w:rPr>
        <w:t>Laa Maisyir: Jurnal Ekonomi Islam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6</w:t>
      </w:r>
      <w:r w:rsidRPr="000F6142">
        <w:rPr>
          <w:rFonts w:ascii="Times New Roman" w:hAnsi="Times New Roman" w:cs="Times New Roman"/>
          <w:noProof/>
          <w:sz w:val="24"/>
          <w:szCs w:val="24"/>
        </w:rPr>
        <w:t>(1), 112–128.</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Perencanaan, K., &amp; Nasional, P. (2019). </w:t>
      </w:r>
      <w:r w:rsidRPr="000F6142">
        <w:rPr>
          <w:rFonts w:ascii="Times New Roman" w:hAnsi="Times New Roman" w:cs="Times New Roman"/>
          <w:i/>
          <w:iCs/>
          <w:noProof/>
          <w:sz w:val="24"/>
          <w:szCs w:val="24"/>
        </w:rPr>
        <w:t>Masterplan Ekonomi Syariah Indonesia 2019-2024</w:t>
      </w:r>
      <w:r w:rsidRPr="000F6142">
        <w:rPr>
          <w:rFonts w:ascii="Times New Roman" w:hAnsi="Times New Roman" w:cs="Times New Roman"/>
          <w:noProof/>
          <w:sz w:val="24"/>
          <w:szCs w:val="24"/>
        </w:rPr>
        <w:t xml:space="preserve"> (1st ed.; D. B. Ekonomi, Ed.). Jakarta: Kementerian Perencanaan Pembangunan Nasional/ Badan Perencanaan Pembangunan Nasiona.</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Pratiwi, R., &amp; Noprizal. (2017). Formulasi Hybrid Contract Sebagai Alternatif Pembiayaan Pertanian di Bank Syariah. </w:t>
      </w:r>
      <w:r w:rsidRPr="000F6142">
        <w:rPr>
          <w:rFonts w:ascii="Times New Roman" w:hAnsi="Times New Roman" w:cs="Times New Roman"/>
          <w:i/>
          <w:iCs/>
          <w:noProof/>
          <w:sz w:val="24"/>
          <w:szCs w:val="24"/>
        </w:rPr>
        <w:t>Al Falah: Journal of Islamic Economics</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(2), 129–166.</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Pujiono. (2010). </w:t>
      </w:r>
      <w:r w:rsidRPr="000F6142">
        <w:rPr>
          <w:rFonts w:ascii="Times New Roman" w:hAnsi="Times New Roman" w:cs="Times New Roman"/>
          <w:i/>
          <w:iCs/>
          <w:noProof/>
          <w:sz w:val="24"/>
          <w:szCs w:val="24"/>
        </w:rPr>
        <w:t>Perilaku ekonomi warga NU Kabupaten Pasuruan dalam perspektif hukum Islam : Studi penerapan putusan Bahtsul Masail</w:t>
      </w:r>
      <w:r w:rsidRPr="000F6142">
        <w:rPr>
          <w:rFonts w:ascii="Times New Roman" w:hAnsi="Times New Roman" w:cs="Times New Roman"/>
          <w:noProof/>
          <w:sz w:val="24"/>
          <w:szCs w:val="24"/>
        </w:rPr>
        <w:t>. PPS IAIN Sunan Ampel.</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Ridlwan, A. A. (2016). Implementasi Akad Muzara’ah Pada Bank Syariah: Alternatif Akses Permodalan Sektor Pertanian. </w:t>
      </w:r>
      <w:r w:rsidRPr="000F6142">
        <w:rPr>
          <w:rFonts w:ascii="Times New Roman" w:hAnsi="Times New Roman" w:cs="Times New Roman"/>
          <w:i/>
          <w:iCs/>
          <w:noProof/>
          <w:sz w:val="24"/>
          <w:szCs w:val="24"/>
        </w:rPr>
        <w:t>Iqtishoduna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5</w:t>
      </w:r>
      <w:r w:rsidRPr="000F6142">
        <w:rPr>
          <w:rFonts w:ascii="Times New Roman" w:hAnsi="Times New Roman" w:cs="Times New Roman"/>
          <w:noProof/>
          <w:sz w:val="24"/>
          <w:szCs w:val="24"/>
        </w:rPr>
        <w:t>(1), 34–48.</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Romli, S., Arwan, &amp; Irham, M. (2018). Implementasi Nilai-Nilai Dakwah Dalam Manajemen Pemasaran di Bank BNI Syariah Pekanbaru. </w:t>
      </w:r>
      <w:r w:rsidRPr="000F6142">
        <w:rPr>
          <w:rFonts w:ascii="Times New Roman" w:hAnsi="Times New Roman" w:cs="Times New Roman"/>
          <w:i/>
          <w:iCs/>
          <w:noProof/>
          <w:sz w:val="24"/>
          <w:szCs w:val="24"/>
        </w:rPr>
        <w:t>Idarotuna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(1), 68–78.</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Rosidah. (2016). </w:t>
      </w:r>
      <w:r w:rsidRPr="000F6142">
        <w:rPr>
          <w:rFonts w:ascii="Times New Roman" w:hAnsi="Times New Roman" w:cs="Times New Roman"/>
          <w:i/>
          <w:iCs/>
          <w:noProof/>
          <w:sz w:val="24"/>
          <w:szCs w:val="24"/>
        </w:rPr>
        <w:t>Efek Sosioal Penggunaan Istilah Berbahasa Arab Dalam Praktik Perbankan Syariah</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w:t>
      </w:r>
      <w:r w:rsidRPr="000F6142">
        <w:rPr>
          <w:rFonts w:ascii="Times New Roman" w:hAnsi="Times New Roman" w:cs="Times New Roman"/>
          <w:noProof/>
          <w:sz w:val="24"/>
          <w:szCs w:val="24"/>
        </w:rPr>
        <w:t>(2), 1–28.</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lastRenderedPageBreak/>
        <w:t xml:space="preserve">S, Z., &amp; Suhandani, E. (2016). Muzara’ah dan Kesejahteraan Masyarakat Luwu Timur. </w:t>
      </w:r>
      <w:r w:rsidRPr="000F6142">
        <w:rPr>
          <w:rFonts w:ascii="Times New Roman" w:hAnsi="Times New Roman" w:cs="Times New Roman"/>
          <w:i/>
          <w:iCs/>
          <w:noProof/>
          <w:sz w:val="24"/>
          <w:szCs w:val="24"/>
        </w:rPr>
        <w:t>Jurnal Muamalah</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6</w:t>
      </w:r>
      <w:r w:rsidRPr="000F6142">
        <w:rPr>
          <w:rFonts w:ascii="Times New Roman" w:hAnsi="Times New Roman" w:cs="Times New Roman"/>
          <w:noProof/>
          <w:sz w:val="24"/>
          <w:szCs w:val="24"/>
        </w:rPr>
        <w:t>(1).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Safrizal. (2016). Praktek Gala Umong (Gadai Sawah) Dalam Prespektif Syariah (Studi Kasus di Desa Gempong Dayah Syarif Kecematan MutiaraKabupaten Pidie Provinsi Aceh). </w:t>
      </w:r>
      <w:r w:rsidRPr="000F6142">
        <w:rPr>
          <w:rFonts w:ascii="Times New Roman" w:hAnsi="Times New Roman" w:cs="Times New Roman"/>
          <w:i/>
          <w:iCs/>
          <w:noProof/>
          <w:sz w:val="24"/>
          <w:szCs w:val="24"/>
        </w:rPr>
        <w:t>Jurnal Ilmiah Islam Futura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15</w:t>
      </w:r>
      <w:r w:rsidRPr="000F6142">
        <w:rPr>
          <w:rFonts w:ascii="Times New Roman" w:hAnsi="Times New Roman" w:cs="Times New Roman"/>
          <w:noProof/>
          <w:sz w:val="24"/>
          <w:szCs w:val="24"/>
        </w:rPr>
        <w:t>(2), 231–250.</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Sebastian Herman. (2015). Negara Mayoritas Muslim, Pangsa Pasar Bank Syariah Kenapa Rendah? </w:t>
      </w:r>
      <w:r w:rsidRPr="000F6142">
        <w:rPr>
          <w:rFonts w:ascii="Times New Roman" w:hAnsi="Times New Roman" w:cs="Times New Roman"/>
          <w:i/>
          <w:iCs/>
          <w:noProof/>
          <w:sz w:val="24"/>
          <w:szCs w:val="24"/>
        </w:rPr>
        <w:t>Forum Riset Dan Keuangan Syariah (FREKS) 2015</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52</w:t>
      </w:r>
      <w:r w:rsidRPr="000F6142">
        <w:rPr>
          <w:rFonts w:ascii="Times New Roman" w:hAnsi="Times New Roman" w:cs="Times New Roman"/>
          <w:noProof/>
          <w:sz w:val="24"/>
          <w:szCs w:val="24"/>
        </w:rPr>
        <w:t>(1), 1–5.</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Shafiai, M. H. B. M. (2011). </w:t>
      </w:r>
      <w:r w:rsidRPr="000F6142">
        <w:rPr>
          <w:rFonts w:ascii="Times New Roman" w:hAnsi="Times New Roman" w:cs="Times New Roman"/>
          <w:i/>
          <w:iCs/>
          <w:noProof/>
          <w:sz w:val="24"/>
          <w:szCs w:val="24"/>
        </w:rPr>
        <w:t>Crafting the Agricultural Product and Loss Sharing ( aPLS ) in the Place of the Profit and Loss ( PLS ) for Islamic Agricultural Finance</w:t>
      </w:r>
      <w:r w:rsidRPr="000F6142">
        <w:rPr>
          <w:rFonts w:ascii="Times New Roman" w:hAnsi="Times New Roman" w:cs="Times New Roman"/>
          <w:noProof/>
          <w:sz w:val="24"/>
          <w:szCs w:val="24"/>
        </w:rPr>
        <w:t>. Japan.</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Sirajuddin. (2018). Sistem Appattimoro’ Pada Petani di Kelurahan Campaga Kecamatan Tompobulu Kabupaten Bantaeng. </w:t>
      </w:r>
      <w:r w:rsidRPr="000F6142">
        <w:rPr>
          <w:rFonts w:ascii="Times New Roman" w:hAnsi="Times New Roman" w:cs="Times New Roman"/>
          <w:i/>
          <w:iCs/>
          <w:noProof/>
          <w:sz w:val="24"/>
          <w:szCs w:val="24"/>
        </w:rPr>
        <w:t>Laa Maisyir: Jurnal Ekonomi Islam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4</w:t>
      </w:r>
      <w:r w:rsidRPr="000F6142">
        <w:rPr>
          <w:rFonts w:ascii="Times New Roman" w:hAnsi="Times New Roman" w:cs="Times New Roman"/>
          <w:noProof/>
          <w:sz w:val="24"/>
          <w:szCs w:val="24"/>
        </w:rPr>
        <w:t>(2), 1–24.</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Sudiarti, S. (2016). Bay’ al - wafa’: Permasalahan dan Solusi dalam Implementasinya. </w:t>
      </w:r>
      <w:r w:rsidRPr="000F6142">
        <w:rPr>
          <w:rFonts w:ascii="Times New Roman" w:hAnsi="Times New Roman" w:cs="Times New Roman"/>
          <w:i/>
          <w:iCs/>
          <w:noProof/>
          <w:sz w:val="24"/>
          <w:szCs w:val="24"/>
        </w:rPr>
        <w:t>Analytica Islamica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5</w:t>
      </w:r>
      <w:r w:rsidRPr="000F6142">
        <w:rPr>
          <w:rFonts w:ascii="Times New Roman" w:hAnsi="Times New Roman" w:cs="Times New Roman"/>
          <w:noProof/>
          <w:sz w:val="24"/>
          <w:szCs w:val="24"/>
        </w:rPr>
        <w:t>(1), 169–201.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Supriyatna, M. Y. (2015). </w:t>
      </w:r>
      <w:r w:rsidRPr="000F6142">
        <w:rPr>
          <w:rFonts w:ascii="Times New Roman" w:hAnsi="Times New Roman" w:cs="Times New Roman"/>
          <w:i/>
          <w:iCs/>
          <w:noProof/>
          <w:sz w:val="24"/>
          <w:szCs w:val="24"/>
        </w:rPr>
        <w:t>Kerjasama Penggarapan Sawah dalam Perspektif Fiqih Mazhab Syafi’i (Studi Kasus di Desa Juntikebon Kabupaten Indramayu)</w:t>
      </w:r>
      <w:r w:rsidRPr="000F6142">
        <w:rPr>
          <w:rFonts w:ascii="Times New Roman" w:hAnsi="Times New Roman" w:cs="Times New Roman"/>
          <w:noProof/>
          <w:sz w:val="24"/>
          <w:szCs w:val="24"/>
        </w:rPr>
        <w:t>. Institut Agama Islam Negeri Syekh Nurjati Cirebon.</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Suwaib, A. S. P., Abdullah, M. W., &amp; Kara, M. (2018). Mengungkap Aspek Sedekah dalam Transaksi Mangpaindan Doi pada Masyarakat Lunjen Enrekang. </w:t>
      </w:r>
      <w:r w:rsidRPr="000F6142">
        <w:rPr>
          <w:rFonts w:ascii="Times New Roman" w:hAnsi="Times New Roman" w:cs="Times New Roman"/>
          <w:i/>
          <w:iCs/>
          <w:noProof/>
          <w:sz w:val="24"/>
          <w:szCs w:val="24"/>
        </w:rPr>
        <w:t>Jurnal Iqtisaduna</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4</w:t>
      </w:r>
      <w:r w:rsidRPr="000F6142">
        <w:rPr>
          <w:rFonts w:ascii="Times New Roman" w:hAnsi="Times New Roman" w:cs="Times New Roman"/>
          <w:noProof/>
          <w:sz w:val="24"/>
          <w:szCs w:val="24"/>
        </w:rPr>
        <w:t>(2), 218–241.</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Tajuddin, Y. (2014a). Komunikasi Dakwah Walisongo Perspektif Psikosufistik. </w:t>
      </w:r>
      <w:r w:rsidRPr="000F6142">
        <w:rPr>
          <w:rFonts w:ascii="Times New Roman" w:hAnsi="Times New Roman" w:cs="Times New Roman"/>
          <w:i/>
          <w:iCs/>
          <w:noProof/>
          <w:sz w:val="24"/>
          <w:szCs w:val="24"/>
        </w:rPr>
        <w:t>At-Tabsyir, Jurnal Komunikasi Penyiaran Islam</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(2), 97–116.</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Tajuddin, Y. (2014b). Walisongo Dalam Strategi Komunikasi Dakwah. </w:t>
      </w:r>
      <w:r w:rsidRPr="000F6142">
        <w:rPr>
          <w:rFonts w:ascii="Times New Roman" w:hAnsi="Times New Roman" w:cs="Times New Roman"/>
          <w:i/>
          <w:iCs/>
          <w:noProof/>
          <w:sz w:val="24"/>
          <w:szCs w:val="24"/>
        </w:rPr>
        <w:t>Ad-Din</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8</w:t>
      </w:r>
      <w:r w:rsidRPr="000F6142">
        <w:rPr>
          <w:rFonts w:ascii="Times New Roman" w:hAnsi="Times New Roman" w:cs="Times New Roman"/>
          <w:noProof/>
          <w:sz w:val="24"/>
          <w:szCs w:val="24"/>
        </w:rPr>
        <w:t>(2), 367–390.</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Ulum, F. (2014). Inovasi Produk Perbankan Syariah di Indonesia. </w:t>
      </w:r>
      <w:r w:rsidRPr="000F6142">
        <w:rPr>
          <w:rFonts w:ascii="Times New Roman" w:hAnsi="Times New Roman" w:cs="Times New Roman"/>
          <w:i/>
          <w:iCs/>
          <w:noProof/>
          <w:sz w:val="24"/>
          <w:szCs w:val="24"/>
        </w:rPr>
        <w:t>Al-Qānūn</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17</w:t>
      </w:r>
      <w:r w:rsidRPr="000F6142">
        <w:rPr>
          <w:rFonts w:ascii="Times New Roman" w:hAnsi="Times New Roman" w:cs="Times New Roman"/>
          <w:noProof/>
          <w:sz w:val="24"/>
          <w:szCs w:val="24"/>
        </w:rPr>
        <w:t>(1), 33–59.</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Widayani, H. (2017). ‘Ashabiyah Ibnu Khaldun dan Relevansinya dengan Nasionalisme di Indonesia. </w:t>
      </w:r>
      <w:r w:rsidRPr="000F6142">
        <w:rPr>
          <w:rFonts w:ascii="Times New Roman" w:hAnsi="Times New Roman" w:cs="Times New Roman"/>
          <w:i/>
          <w:iCs/>
          <w:noProof/>
          <w:sz w:val="24"/>
          <w:szCs w:val="24"/>
        </w:rPr>
        <w:t>Manthiq</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w:t>
      </w:r>
      <w:r w:rsidRPr="000F6142">
        <w:rPr>
          <w:rFonts w:ascii="Times New Roman" w:hAnsi="Times New Roman" w:cs="Times New Roman"/>
          <w:noProof/>
          <w:sz w:val="24"/>
          <w:szCs w:val="24"/>
        </w:rPr>
        <w:t>(2).</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Yasu’i, A.-A. L. M. al. (n.d.). </w:t>
      </w:r>
      <w:r w:rsidRPr="000F6142">
        <w:rPr>
          <w:rFonts w:ascii="Times New Roman" w:hAnsi="Times New Roman" w:cs="Times New Roman"/>
          <w:i/>
          <w:iCs/>
          <w:noProof/>
          <w:sz w:val="24"/>
          <w:szCs w:val="24"/>
        </w:rPr>
        <w:t>al Munjid fi al Lugah wa al Adab wa al ‘Ulum</w:t>
      </w:r>
      <w:r w:rsidRPr="000F6142">
        <w:rPr>
          <w:rFonts w:ascii="Times New Roman" w:hAnsi="Times New Roman" w:cs="Times New Roman"/>
          <w:noProof/>
          <w:sz w:val="24"/>
          <w:szCs w:val="24"/>
        </w:rPr>
        <w:t>. Beirut: Matba‘ah al-Katulikiyyah.</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Yudiana, F. E. (2018). Modifikasi Branchless Banking pada Perbankan Syariah di Indonesia Berdasarkan Kearifan Lokal. </w:t>
      </w:r>
      <w:r w:rsidRPr="000F6142">
        <w:rPr>
          <w:rFonts w:ascii="Times New Roman" w:hAnsi="Times New Roman" w:cs="Times New Roman"/>
          <w:i/>
          <w:iCs/>
          <w:noProof/>
          <w:sz w:val="24"/>
          <w:szCs w:val="24"/>
        </w:rPr>
        <w:t>Muqtashid</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9</w:t>
      </w:r>
      <w:r w:rsidRPr="000F6142">
        <w:rPr>
          <w:rFonts w:ascii="Times New Roman" w:hAnsi="Times New Roman" w:cs="Times New Roman"/>
          <w:noProof/>
          <w:sz w:val="24"/>
          <w:szCs w:val="24"/>
        </w:rPr>
        <w:t>(1), 14–28.</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Yulianti, R. T. (2016). Ekonomi Islam Dan Kearifan Lokal. </w:t>
      </w:r>
      <w:r w:rsidRPr="000F6142">
        <w:rPr>
          <w:rFonts w:ascii="Times New Roman" w:hAnsi="Times New Roman" w:cs="Times New Roman"/>
          <w:i/>
          <w:iCs/>
          <w:noProof/>
          <w:sz w:val="24"/>
          <w:szCs w:val="24"/>
        </w:rPr>
        <w:t>Millah</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ed</w:t>
      </w:r>
      <w:r w:rsidRPr="000F6142">
        <w:rPr>
          <w:rFonts w:ascii="Times New Roman" w:hAnsi="Times New Roman" w:cs="Times New Roman"/>
          <w:noProof/>
          <w:sz w:val="24"/>
          <w:szCs w:val="24"/>
        </w:rPr>
        <w:t>(khus), 99–115. https://doi.org/10.20885/millah.ed.khus.art6</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Yustini, T., Mulyana, A., Yamin, M., &amp; Minha, A. (2011). Analisis Perbedaan Pendapatan Petani Pelaku dan Non Pelaku Nating dalam Kaitannya dengan Risiko Ekonomi dan </w:t>
      </w:r>
      <w:r w:rsidRPr="000F6142">
        <w:rPr>
          <w:rFonts w:ascii="Times New Roman" w:hAnsi="Times New Roman" w:cs="Times New Roman"/>
          <w:noProof/>
          <w:sz w:val="24"/>
          <w:szCs w:val="24"/>
        </w:rPr>
        <w:lastRenderedPageBreak/>
        <w:t xml:space="preserve">kegiatan Usaha Tani Rumah Tangga Petani Padi dan Kopi Pagar Alam dan Lahat. </w:t>
      </w:r>
      <w:r w:rsidRPr="000F6142">
        <w:rPr>
          <w:rFonts w:ascii="Times New Roman" w:hAnsi="Times New Roman" w:cs="Times New Roman"/>
          <w:i/>
          <w:iCs/>
          <w:noProof/>
          <w:sz w:val="24"/>
          <w:szCs w:val="24"/>
        </w:rPr>
        <w:t>Seminar Nasional Universitas Trunojoyo</w:t>
      </w:r>
      <w:r w:rsidRPr="000F6142">
        <w:rPr>
          <w:rFonts w:ascii="Times New Roman" w:hAnsi="Times New Roman" w:cs="Times New Roman"/>
          <w:noProof/>
          <w:sz w:val="24"/>
          <w:szCs w:val="24"/>
        </w:rPr>
        <w:t>, 1–11. Surabaya.</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Yusuf, M. Y. (2014). Pola Distribusi Zakat Produktif : Pendekatan Maqasid Syari ’ ah dan Konsep CSR. </w:t>
      </w:r>
      <w:r w:rsidRPr="000F6142">
        <w:rPr>
          <w:rFonts w:ascii="Times New Roman" w:hAnsi="Times New Roman" w:cs="Times New Roman"/>
          <w:i/>
          <w:iCs/>
          <w:noProof/>
          <w:sz w:val="24"/>
          <w:szCs w:val="24"/>
        </w:rPr>
        <w:t>Media Syariah</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XVI</w:t>
      </w:r>
      <w:r w:rsidRPr="000F6142">
        <w:rPr>
          <w:rFonts w:ascii="Times New Roman" w:hAnsi="Times New Roman" w:cs="Times New Roman"/>
          <w:noProof/>
          <w:sz w:val="24"/>
          <w:szCs w:val="24"/>
        </w:rPr>
        <w:t>(1), 207–230.</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Zahrah, M. A. (1958). </w:t>
      </w:r>
      <w:r w:rsidRPr="000F6142">
        <w:rPr>
          <w:rFonts w:ascii="Times New Roman" w:hAnsi="Times New Roman" w:cs="Times New Roman"/>
          <w:i/>
          <w:iCs/>
          <w:noProof/>
          <w:sz w:val="24"/>
          <w:szCs w:val="24"/>
        </w:rPr>
        <w:t>Ushul al-Fiqh</w:t>
      </w:r>
      <w:r w:rsidRPr="000F6142">
        <w:rPr>
          <w:rFonts w:ascii="Times New Roman" w:hAnsi="Times New Roman" w:cs="Times New Roman"/>
          <w:noProof/>
          <w:sz w:val="24"/>
          <w:szCs w:val="24"/>
        </w:rPr>
        <w:t>. Dar al-Fikr al-Arabi.</w:t>
      </w:r>
    </w:p>
    <w:p w:rsidR="00D656ED" w:rsidRPr="000F6142" w:rsidRDefault="00D656ED" w:rsidP="007B78D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F6142">
        <w:rPr>
          <w:rFonts w:ascii="Times New Roman" w:hAnsi="Times New Roman" w:cs="Times New Roman"/>
          <w:noProof/>
          <w:sz w:val="24"/>
          <w:szCs w:val="24"/>
        </w:rPr>
        <w:t xml:space="preserve">Zakariyah, L. (2012). Legal maxims and Islamic financial transactions: A case study of mortgage contracts and the dilemma for muslims in Britain. </w:t>
      </w:r>
      <w:r w:rsidRPr="000F6142">
        <w:rPr>
          <w:rFonts w:ascii="Times New Roman" w:hAnsi="Times New Roman" w:cs="Times New Roman"/>
          <w:i/>
          <w:iCs/>
          <w:noProof/>
          <w:sz w:val="24"/>
          <w:szCs w:val="24"/>
        </w:rPr>
        <w:t>Arab Law Quarterly</w:t>
      </w:r>
      <w:r w:rsidRPr="000F6142">
        <w:rPr>
          <w:rFonts w:ascii="Times New Roman" w:hAnsi="Times New Roman" w:cs="Times New Roman"/>
          <w:noProof/>
          <w:sz w:val="24"/>
          <w:szCs w:val="24"/>
        </w:rPr>
        <w:t xml:space="preserve">, </w:t>
      </w:r>
      <w:r w:rsidRPr="000F6142">
        <w:rPr>
          <w:rFonts w:ascii="Times New Roman" w:hAnsi="Times New Roman" w:cs="Times New Roman"/>
          <w:i/>
          <w:iCs/>
          <w:noProof/>
          <w:sz w:val="24"/>
          <w:szCs w:val="24"/>
        </w:rPr>
        <w:t>26</w:t>
      </w:r>
      <w:r w:rsidRPr="000F6142">
        <w:rPr>
          <w:rFonts w:ascii="Times New Roman" w:hAnsi="Times New Roman" w:cs="Times New Roman"/>
          <w:noProof/>
          <w:sz w:val="24"/>
          <w:szCs w:val="24"/>
        </w:rPr>
        <w:t>(3), 255–285. https://doi.org/10.1163/15730255-12341240</w:t>
      </w:r>
    </w:p>
    <w:p w:rsidR="00844361" w:rsidRPr="000F6142" w:rsidRDefault="00342602" w:rsidP="007B78DC">
      <w:pPr>
        <w:widowControl w:val="0"/>
        <w:autoSpaceDE w:val="0"/>
        <w:autoSpaceDN w:val="0"/>
        <w:adjustRightInd w:val="0"/>
        <w:spacing w:line="240" w:lineRule="auto"/>
        <w:jc w:val="both"/>
        <w:rPr>
          <w:rFonts w:asciiTheme="majorBidi" w:hAnsiTheme="majorBidi" w:cstheme="majorBidi"/>
          <w:sz w:val="24"/>
          <w:szCs w:val="24"/>
        </w:rPr>
      </w:pPr>
      <w:r w:rsidRPr="000F6142">
        <w:rPr>
          <w:rFonts w:asciiTheme="majorBidi" w:hAnsiTheme="majorBidi" w:cstheme="majorBidi"/>
          <w:sz w:val="24"/>
          <w:szCs w:val="24"/>
        </w:rPr>
        <w:fldChar w:fldCharType="end"/>
      </w:r>
    </w:p>
    <w:sectPr w:rsidR="00844361" w:rsidRPr="000F6142" w:rsidSect="008052EB">
      <w:headerReference w:type="default" r:id="rId33"/>
      <w:footerReference w:type="default" r:id="rId34"/>
      <w:headerReference w:type="first" r:id="rId35"/>
      <w:pgSz w:w="12240" w:h="15840" w:code="1"/>
      <w:pgMar w:top="1985"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D7" w:rsidRDefault="00310CD7" w:rsidP="00822E8C">
      <w:pPr>
        <w:spacing w:after="0" w:line="240" w:lineRule="auto"/>
      </w:pPr>
      <w:r>
        <w:separator/>
      </w:r>
    </w:p>
  </w:endnote>
  <w:endnote w:type="continuationSeparator" w:id="0">
    <w:p w:rsidR="00310CD7" w:rsidRDefault="00310CD7" w:rsidP="0082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878042243"/>
      <w:docPartObj>
        <w:docPartGallery w:val="Page Numbers (Bottom of Page)"/>
        <w:docPartUnique/>
      </w:docPartObj>
    </w:sdtPr>
    <w:sdtEndPr>
      <w:rPr>
        <w:color w:val="808080" w:themeColor="background1" w:themeShade="80"/>
        <w:spacing w:val="60"/>
      </w:rPr>
    </w:sdtEndPr>
    <w:sdtContent>
      <w:p w:rsidR="008052EB" w:rsidRPr="007C4B06" w:rsidRDefault="008052EB" w:rsidP="008052EB">
        <w:pPr>
          <w:pStyle w:val="Footer"/>
          <w:pBdr>
            <w:top w:val="single" w:sz="4" w:space="1" w:color="D9D9D9" w:themeColor="background1" w:themeShade="D9"/>
          </w:pBdr>
          <w:jc w:val="right"/>
          <w:rPr>
            <w:rFonts w:asciiTheme="majorBidi" w:hAnsiTheme="majorBidi" w:cstheme="majorBidi"/>
          </w:rPr>
        </w:pPr>
        <w:r w:rsidRPr="007C4B06">
          <w:rPr>
            <w:rFonts w:asciiTheme="majorBidi" w:hAnsiTheme="majorBidi" w:cstheme="majorBidi"/>
          </w:rPr>
          <w:t xml:space="preserve">Jurnal Ekonomi dan Bisnis Islam | </w:t>
        </w:r>
        <w:r w:rsidRPr="007C4B06">
          <w:rPr>
            <w:rFonts w:asciiTheme="majorBidi" w:hAnsiTheme="majorBidi" w:cstheme="majorBidi"/>
          </w:rPr>
          <w:fldChar w:fldCharType="begin"/>
        </w:r>
        <w:r w:rsidRPr="007C4B06">
          <w:rPr>
            <w:rFonts w:asciiTheme="majorBidi" w:hAnsiTheme="majorBidi" w:cstheme="majorBidi"/>
          </w:rPr>
          <w:instrText xml:space="preserve"> PAGE   \* MERGEFORMAT </w:instrText>
        </w:r>
        <w:r w:rsidRPr="007C4B06">
          <w:rPr>
            <w:rFonts w:asciiTheme="majorBidi" w:hAnsiTheme="majorBidi" w:cstheme="majorBidi"/>
          </w:rPr>
          <w:fldChar w:fldCharType="separate"/>
        </w:r>
        <w:r>
          <w:rPr>
            <w:rFonts w:asciiTheme="majorBidi" w:hAnsiTheme="majorBidi" w:cstheme="majorBidi"/>
            <w:noProof/>
          </w:rPr>
          <w:t>2</w:t>
        </w:r>
        <w:r w:rsidRPr="007C4B06">
          <w:rPr>
            <w:rFonts w:asciiTheme="majorBidi" w:hAnsiTheme="majorBidi" w:cstheme="majorBidi"/>
            <w:noProof/>
          </w:rPr>
          <w:fldChar w:fldCharType="end"/>
        </w:r>
      </w:p>
    </w:sdtContent>
  </w:sdt>
  <w:p w:rsidR="008052EB" w:rsidRPr="007C4B06" w:rsidRDefault="008052EB" w:rsidP="008052EB">
    <w:pPr>
      <w:pStyle w:val="Footer"/>
      <w:tabs>
        <w:tab w:val="left" w:pos="3533"/>
      </w:tabs>
      <w:rPr>
        <w:rFonts w:asciiTheme="majorBidi" w:hAnsiTheme="majorBidi" w:cstheme="majorBidi"/>
      </w:rPr>
    </w:pPr>
    <w:r w:rsidRPr="007C4B06">
      <w:rPr>
        <w:rFonts w:asciiTheme="majorBidi" w:hAnsiTheme="majorBidi" w:cstheme="majorBidi"/>
      </w:rPr>
      <w:tab/>
    </w:r>
    <w:r w:rsidRPr="007C4B06">
      <w:rPr>
        <w:rFonts w:asciiTheme="majorBidi" w:hAnsiTheme="majorBidi" w:cstheme="majorBidi"/>
      </w:rPr>
      <w:tab/>
    </w:r>
    <w:r w:rsidRPr="007C4B06">
      <w:rPr>
        <w:rFonts w:asciiTheme="majorBidi" w:hAnsiTheme="majorBidi" w:cstheme="majorBidi"/>
      </w:rPr>
      <w:tab/>
    </w:r>
  </w:p>
  <w:p w:rsidR="008052EB" w:rsidRDefault="00805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D7" w:rsidRDefault="00310CD7" w:rsidP="00822E8C">
      <w:pPr>
        <w:spacing w:after="0" w:line="240" w:lineRule="auto"/>
      </w:pPr>
      <w:r>
        <w:separator/>
      </w:r>
    </w:p>
  </w:footnote>
  <w:footnote w:type="continuationSeparator" w:id="0">
    <w:p w:rsidR="00310CD7" w:rsidRDefault="00310CD7" w:rsidP="00822E8C">
      <w:pPr>
        <w:spacing w:after="0" w:line="240" w:lineRule="auto"/>
      </w:pPr>
      <w:r>
        <w:continuationSeparator/>
      </w:r>
    </w:p>
  </w:footnote>
  <w:footnote w:id="1">
    <w:p w:rsidR="000F6142" w:rsidRPr="00822E8C" w:rsidRDefault="000F6142" w:rsidP="00822E8C">
      <w:pPr>
        <w:pStyle w:val="FootnoteText"/>
        <w:jc w:val="both"/>
        <w:rPr>
          <w:rFonts w:asciiTheme="majorBidi" w:hAnsiTheme="majorBidi" w:cstheme="majorBidi"/>
          <w:lang w:val="en-US"/>
        </w:rPr>
      </w:pPr>
      <w:r w:rsidRPr="00822E8C">
        <w:rPr>
          <w:rStyle w:val="FootnoteReference"/>
          <w:rFonts w:asciiTheme="majorBidi" w:hAnsiTheme="majorBidi" w:cstheme="majorBidi"/>
        </w:rPr>
        <w:footnoteRef/>
      </w:r>
      <w:r w:rsidRPr="00822E8C">
        <w:rPr>
          <w:rFonts w:asciiTheme="majorBidi" w:hAnsiTheme="majorBidi" w:cstheme="majorBidi"/>
          <w:lang w:val="en-US"/>
        </w:rPr>
        <w:t xml:space="preserve">Psychosufistik stands for Sufistic Psychology, is a psychological study of Sufistic understanding. Sufistic psychology (psychosufistik) is defined as a science of human behavior whose concepts are built on the basis of the paradigm of Sufism based on the Qur'an and al Hadith. The science of Sufistic psychology always emphasizes the development of inner potential toward psychological awareness to always be close to Allah </w:t>
      </w:r>
      <w:r w:rsidRPr="00822E8C">
        <w:rPr>
          <w:rFonts w:asciiTheme="majorBidi" w:hAnsiTheme="majorBidi" w:cstheme="majorBidi"/>
        </w:rPr>
        <w:fldChar w:fldCharType="begin" w:fldLock="1"/>
      </w:r>
      <w:r w:rsidRPr="00822E8C">
        <w:rPr>
          <w:rFonts w:asciiTheme="majorBidi" w:hAnsiTheme="majorBidi" w:cstheme="majorBidi"/>
        </w:rPr>
        <w:instrText>ADDIN CSL_CITATION {"citationItems":[{"id":"ITEM-1","itemData":{"author":[{"dropping-particle":"","family":"Tajuddin","given":"Yuliyatun","non-dropping-particle":"","parse-names":false,"suffix":""}],"container-title":"At-Tabsyir, Jurnal Komunikasi Penyiaran Islam","id":"ITEM-1","issue":"2","issued":{"date-parts":[["2014"]]},"page":"97-116","title":"Komunikasi Dakwah Walisongo Perspektif Psikosufistik","type":"article-journal","volume":"2"},"uris":["http://www.mendeley.com/documents/?uuid=f5579c71-5776-47c6-841e-784f96ba3b16"]}],"mendeley":{"formattedCitation":"(Tajuddin, 2014a)","plainTextFormattedCitation":"(Tajuddin, 2014a)","previouslyFormattedCitation":"(Tajuddin, 2014a)"},"properties":{"noteIndex":0},"schema":"https://github.com/citation-style-language/schema/raw/master/csl-citation.json"}</w:instrText>
      </w:r>
      <w:r w:rsidRPr="00822E8C">
        <w:rPr>
          <w:rFonts w:asciiTheme="majorBidi" w:hAnsiTheme="majorBidi" w:cstheme="majorBidi"/>
        </w:rPr>
        <w:fldChar w:fldCharType="separate"/>
      </w:r>
      <w:r w:rsidRPr="00822E8C">
        <w:rPr>
          <w:rFonts w:asciiTheme="majorBidi" w:hAnsiTheme="majorBidi" w:cstheme="majorBidi"/>
          <w:noProof/>
        </w:rPr>
        <w:t>(Tajuddin, 2014a)</w:t>
      </w:r>
      <w:r w:rsidRPr="00822E8C">
        <w:rPr>
          <w:rFonts w:asciiTheme="majorBidi" w:hAnsiTheme="majorBidi" w:cstheme="majorBidi"/>
        </w:rPr>
        <w:fldChar w:fldCharType="end"/>
      </w:r>
    </w:p>
  </w:footnote>
  <w:footnote w:id="2">
    <w:p w:rsidR="000F6142" w:rsidRPr="00871BFF" w:rsidRDefault="000F6142" w:rsidP="00871BFF">
      <w:pPr>
        <w:pStyle w:val="FootnoteText"/>
        <w:jc w:val="both"/>
        <w:rPr>
          <w:rFonts w:asciiTheme="majorBidi" w:hAnsiTheme="majorBidi" w:cstheme="majorBidi"/>
          <w:lang w:val="en-US"/>
        </w:rPr>
      </w:pPr>
      <w:r>
        <w:rPr>
          <w:rStyle w:val="FootnoteReference"/>
        </w:rPr>
        <w:footnoteRef/>
      </w:r>
      <w:r w:rsidRPr="00871BFF">
        <w:rPr>
          <w:rFonts w:asciiTheme="majorBidi" w:hAnsiTheme="majorBidi" w:cstheme="majorBidi"/>
          <w:lang w:val="en-US"/>
        </w:rPr>
        <w:t>Religion is divided into two, namely intrinsic and extrinsic. intrinsic is religious which is motivated by internal trust. Related to behavior that is directly related to religion (fiqh muamalat and prayer at the mosque). Extrinsic religiosity is related to religious behavior that is carried out for the desired social goals</w:t>
      </w:r>
      <w:r>
        <w:rPr>
          <w:rFonts w:asciiTheme="majorBidi" w:hAnsiTheme="majorBidi" w:cstheme="majorBidi"/>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{"citationItems":[{"id":"ITEM-1","itemData":{"author":[{"dropping-particle":"","family":"Isfandiar","given":"Ali Amin","non-dropping-particle":"","parse-names":false,"suffix":""}],"container-title":"Jurnal Penelitian","id":"ITEM-1","issue":"1","issued":{"date-parts":[["2009"]]},"title":"Institusionalisasi Akad Muamalah (Studi Transformasi tentang Proses dan Alur Migrasi Akad Personal ke Akad Institusi dalam Perbankan Syariah)","type":"article-journal","volume":"6"},"uris":["http://www.mendeley.com/documents/?uuid=35a95c89-cec7-44df-bf30-ed250f9ef2d1"]},{"id":"ITEM-2","itemData":{"author":[{"dropping-particle":"","family":"Aprianto","given":"Naerul Edwin Kiky","non-dropping-particle":"","parse-names":false,"suffix":""}],"container-title":"Islamiconomic: Jurnal Ekonomi Islam","id":"ITEM-2","issue":"1","issued":{"date-parts":[["2018"]]},"page":"113-130","title":"Implementasi Bentuk-Bentuk Akad Bernama dalam Lembaga Keuangan Syariah","type":"article-journal","volume":"9"},"uris":["http://www.mendeley.com/documents/?uuid=f7194b5c-9a14-4f11-b54c-e74ee64f6f24"]}],"mendeley":{"formattedCitation":"(Aprianto, 2018; Isfandiar, 2009)","plainTextFormattedCitation":"(Aprianto, 2018; Isfandiar, 2009)","previouslyFormattedCitation":"(Isfandiar, 2009; Aprianto, 2018)"},"properties":{"noteIndex":0},"schema":"https://github.com/citation-style-language/schema/raw/master/csl-citation.json"}</w:instrText>
      </w:r>
      <w:r>
        <w:rPr>
          <w:rFonts w:ascii="Times New Roman" w:hAnsi="Times New Roman" w:cs="Times New Roman"/>
        </w:rPr>
        <w:fldChar w:fldCharType="separate"/>
      </w:r>
      <w:r w:rsidRPr="00D656ED">
        <w:rPr>
          <w:rFonts w:ascii="Times New Roman" w:hAnsi="Times New Roman" w:cs="Times New Roman"/>
          <w:noProof/>
        </w:rPr>
        <w:t>(Aprianto, 2018; Isfandiar, 2009)</w:t>
      </w:r>
      <w:r>
        <w:rPr>
          <w:rFonts w:ascii="Times New Roman" w:hAnsi="Times New Roman" w:cs="Times New Roman"/>
        </w:rPr>
        <w:fldChar w:fldCharType="end"/>
      </w:r>
      <w:r>
        <w:rPr>
          <w:rFonts w:ascii="Times New Roman" w:hAnsi="Times New Roman" w:cs="Times New Roman"/>
        </w:rPr>
        <w:t>.</w:t>
      </w:r>
    </w:p>
  </w:footnote>
  <w:footnote w:id="3">
    <w:p w:rsidR="000F6142" w:rsidRPr="006D6614" w:rsidRDefault="000F6142" w:rsidP="006D6614">
      <w:pPr>
        <w:pStyle w:val="FootnoteText"/>
        <w:jc w:val="both"/>
        <w:rPr>
          <w:rFonts w:asciiTheme="majorBidi" w:hAnsiTheme="majorBidi" w:cstheme="majorBidi"/>
          <w:lang w:val="en-US"/>
        </w:rPr>
      </w:pPr>
      <w:r>
        <w:rPr>
          <w:rStyle w:val="FootnoteReference"/>
        </w:rPr>
        <w:footnoteRef/>
      </w:r>
      <w:r w:rsidRPr="006D6614">
        <w:rPr>
          <w:rFonts w:asciiTheme="majorBidi" w:hAnsiTheme="majorBidi" w:cstheme="majorBidi"/>
          <w:lang w:val="en-US"/>
        </w:rPr>
        <w:t>A named contract is a contract that has been determined for its purpose and name by the law maker and special conditions that apply to it and do not apply to other contracts</w:t>
      </w:r>
      <w:r>
        <w:rPr>
          <w:rFonts w:asciiTheme="majorBidi" w:hAnsiTheme="majorBidi" w:cstheme="majorBidi"/>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{"citationItems":[{"id":"ITEM-1","itemData":{"author":[{"dropping-particle":"","family":"Isfandiar","given":"Ali Amin","non-dropping-particle":"","parse-names":false,"suffix":""}],"container-title":"Jurnal Penelitian","id":"ITEM-1","issue":"1","issued":{"date-parts":[["2009"]]},"title":"Institusionalisasi Akad Muamalah (Studi Transformasi tentang Proses dan Alur Migrasi Akad Personal ke Akad Institusi dalam Perbankan Syariah)","type":"article-journal","volume":"6"},"uris":["http://www.mendeley.com/documents/?uuid=35a95c89-cec7-44df-bf30-ed250f9ef2d1"]},{"id":"ITEM-2","itemData":{"author":[{"dropping-particle":"","family":"Aprianto","given":"Naerul Edwin Kiky","non-dropping-particle":"","parse-names":false,"suffix":""}],"container-title":"Islamiconomic: Jurnal Ekonomi Islam","id":"ITEM-2","issue":"1","issued":{"date-parts":[["2018"]]},"page":"113-130","title":"Implementasi Bentuk-Bentuk Akad Bernama dalam Lembaga Keuangan Syariah","type":"article-journal","volume":"9"},"uris":["http://www.mendeley.com/documents/?uuid=f7194b5c-9a14-4f11-b54c-e74ee64f6f24"]}],"mendeley":{"formattedCitation":"(Aprianto, 2018; Isfandiar, 2009)","plainTextFormattedCitation":"(Aprianto, 2018; Isfandiar, 2009)","previouslyFormattedCitation":"(Isfandiar, 2009; Aprianto, 2018)"},"properties":{"noteIndex":0},"schema":"https://github.com/citation-style-language/schema/raw/master/csl-citation.json"}</w:instrText>
      </w:r>
      <w:r>
        <w:rPr>
          <w:rFonts w:ascii="Times New Roman" w:hAnsi="Times New Roman" w:cs="Times New Roman"/>
        </w:rPr>
        <w:fldChar w:fldCharType="separate"/>
      </w:r>
      <w:r w:rsidRPr="00D656ED">
        <w:rPr>
          <w:rFonts w:ascii="Times New Roman" w:hAnsi="Times New Roman" w:cs="Times New Roman"/>
          <w:noProof/>
        </w:rPr>
        <w:t>(Aprianto, 2018; Isfandiar, 2009)</w:t>
      </w:r>
      <w:r>
        <w:rPr>
          <w:rFonts w:ascii="Times New Roman" w:hAnsi="Times New Roman" w:cs="Times New Roman"/>
        </w:rPr>
        <w:fldChar w:fldCharType="end"/>
      </w:r>
      <w:r>
        <w:rPr>
          <w:rFonts w:ascii="Times New Roman" w:hAnsi="Times New Roman" w:cs="Times New Roman"/>
        </w:rPr>
        <w:t>.</w:t>
      </w:r>
    </w:p>
  </w:footnote>
  <w:footnote w:id="4">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6E6D8A">
        <w:rPr>
          <w:rFonts w:ascii="Times New Roman" w:hAnsi="Times New Roman" w:cs="Times New Roman"/>
          <w:i/>
          <w:iCs/>
        </w:rPr>
        <w:t>Celong</w:t>
      </w:r>
      <w:r w:rsidRPr="006E6D8A">
        <w:rPr>
          <w:rFonts w:ascii="Times New Roman" w:hAnsi="Times New Roman" w:cs="Times New Roman"/>
        </w:rPr>
        <w:t xml:space="preserve"> is a system of borrowing goods / land or a kind of vehicle rental (horse / buffalo for rice processing purposes). Payment of celong can be in the form of participating in the paddy field of the livestock owner or vehicle or helping with the work or by providing agricultural products after harvest. Variants of payment or contrast quite a lot. The concept of celong always means that, at the end of the celong period, the goods will be returned to their original state</w:t>
      </w:r>
      <w:r>
        <w:rPr>
          <w:rFonts w:ascii="Times New Roman" w:hAnsi="Times New Roman" w:cs="Times New Roman"/>
        </w:rPr>
        <w:t xml:space="preserve"> </w:t>
      </w:r>
      <w:r>
        <w:rPr>
          <w:rFonts w:ascii="Times New Roman" w:hAnsi="Times New Roman" w:cs="Times New Roman"/>
          <w:i/>
          <w:iCs/>
        </w:rPr>
        <w:fldChar w:fldCharType="begin" w:fldLock="1"/>
      </w:r>
      <w:r>
        <w:rPr>
          <w:rFonts w:ascii="Times New Roman" w:hAnsi="Times New Roman" w:cs="Times New Roman"/>
          <w:i/>
          <w:iCs/>
        </w:rPr>
        <w:instrText>ADDIN CSL_CITATION {"citationItems":[{"id":"ITEM-1","itemData":{"DOI":"10.20885/millah.ed.khus.art6","ISSN":"14120992","author":[{"dropping-particle":"","family":"Yulianti","given":"Rahmani Timorita","non-dropping-particle":"","parse-names":false,"suffix":""}],"container-title":"Millah","id":"ITEM-1","issue":"khus","issued":{"date-parts":[["2016"]]},"page":"99-115","title":"Ekonomi Islam Dan Kearifan Lokal","type":"article-journal","volume":"ed"},"uris":["http://www.mendeley.com/documents/?uuid=9140ebdc-a84f-4d7d-8637-49a3061f98bf"]}],"mendeley":{"formattedCitation":"(Yulianti, 2016)","plainTextFormattedCitation":"(Yulianti, 2016)","previouslyFormattedCitation":"(Yulianti, 2016)"},"properties":{"noteIndex":0},"schema":"https://github.com/citation-style-language/schema/raw/master/csl-citation.json"}</w:instrText>
      </w:r>
      <w:r>
        <w:rPr>
          <w:rFonts w:ascii="Times New Roman" w:hAnsi="Times New Roman" w:cs="Times New Roman"/>
          <w:i/>
          <w:iCs/>
        </w:rPr>
        <w:fldChar w:fldCharType="separate"/>
      </w:r>
      <w:r>
        <w:rPr>
          <w:rFonts w:ascii="Times New Roman" w:hAnsi="Times New Roman" w:cs="Times New Roman"/>
          <w:iCs/>
          <w:noProof/>
        </w:rPr>
        <w:t>(Yulianti, 2016)</w:t>
      </w:r>
      <w:r>
        <w:rPr>
          <w:rFonts w:ascii="Times New Roman" w:hAnsi="Times New Roman" w:cs="Times New Roman"/>
          <w:i/>
          <w:iCs/>
        </w:rPr>
        <w:fldChar w:fldCharType="end"/>
      </w:r>
      <w:r>
        <w:rPr>
          <w:rFonts w:ascii="Times New Roman" w:hAnsi="Times New Roman" w:cs="Times New Roman"/>
        </w:rPr>
        <w:t>.</w:t>
      </w:r>
    </w:p>
  </w:footnote>
  <w:footnote w:id="5">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6E6D8A">
        <w:rPr>
          <w:rFonts w:ascii="Times New Roman" w:hAnsi="Times New Roman" w:cs="Times New Roman"/>
        </w:rPr>
        <w:t xml:space="preserve">The practice of </w:t>
      </w:r>
      <w:r>
        <w:rPr>
          <w:rFonts w:ascii="Times New Roman" w:hAnsi="Times New Roman" w:cs="Times New Roman"/>
          <w:i/>
          <w:iCs/>
        </w:rPr>
        <w:t xml:space="preserve">pemajakan </w:t>
      </w:r>
      <w:r w:rsidRPr="006E6D8A">
        <w:rPr>
          <w:rFonts w:ascii="Times New Roman" w:hAnsi="Times New Roman" w:cs="Times New Roman"/>
        </w:rPr>
        <w:t xml:space="preserve">is to assume that someone who needs money / funds for a child's or family's school fees needs, they invite the garden to get these funds, with the agreement that if the funds obtained can already be returned, then the garden that is used as the object of the transaction is returned to the owner of the garden. During the time the money cannot be returned by the owner of the garden as long as the buyer can also benefit from the garden </w:t>
      </w:r>
      <w:r>
        <w:rPr>
          <w:rFonts w:ascii="Times New Roman" w:hAnsi="Times New Roman" w:cs="Times New Roman"/>
          <w:i/>
          <w:iCs/>
        </w:rPr>
        <w:fldChar w:fldCharType="begin" w:fldLock="1"/>
      </w:r>
      <w:r>
        <w:rPr>
          <w:rFonts w:ascii="Times New Roman" w:hAnsi="Times New Roman" w:cs="Times New Roman"/>
          <w:i/>
          <w:iCs/>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2016)","plainTextFormattedCitation":"(Sudiarti, 2016)","previouslyFormattedCitation":"(Sudiarti, 2016)"},"properties":{"noteIndex":0},"schema":"https://github.com/citation-style-language/schema/raw/master/csl-citation.json"}</w:instrText>
      </w:r>
      <w:r>
        <w:rPr>
          <w:rFonts w:ascii="Times New Roman" w:hAnsi="Times New Roman" w:cs="Times New Roman"/>
          <w:i/>
          <w:iCs/>
        </w:rPr>
        <w:fldChar w:fldCharType="separate"/>
      </w:r>
      <w:r>
        <w:rPr>
          <w:rFonts w:ascii="Times New Roman" w:hAnsi="Times New Roman" w:cs="Times New Roman"/>
          <w:iCs/>
          <w:noProof/>
        </w:rPr>
        <w:t>(Sudiarti, 2016)</w:t>
      </w:r>
      <w:r>
        <w:rPr>
          <w:rFonts w:ascii="Times New Roman" w:hAnsi="Times New Roman" w:cs="Times New Roman"/>
          <w:i/>
          <w:iCs/>
        </w:rPr>
        <w:fldChar w:fldCharType="end"/>
      </w:r>
      <w:r>
        <w:rPr>
          <w:rFonts w:ascii="Times New Roman" w:hAnsi="Times New Roman" w:cs="Times New Roman"/>
        </w:rPr>
        <w:t>.</w:t>
      </w:r>
    </w:p>
  </w:footnote>
  <w:footnote w:id="6">
    <w:p w:rsidR="000F6142" w:rsidRPr="006E6D8A" w:rsidRDefault="000F6142" w:rsidP="00084224">
      <w:pPr>
        <w:pStyle w:val="FootnoteText"/>
        <w:jc w:val="both"/>
        <w:rPr>
          <w:rFonts w:ascii="Times New Roman" w:hAnsi="Times New Roman" w:cs="Times New Roman"/>
          <w:i/>
          <w:iCs/>
        </w:rPr>
      </w:pPr>
      <w:r>
        <w:rPr>
          <w:rStyle w:val="FootnoteReference"/>
          <w:rFonts w:ascii="Times New Roman" w:hAnsi="Times New Roman" w:cs="Times New Roman"/>
        </w:rPr>
        <w:footnoteRef/>
      </w:r>
      <w:r w:rsidRPr="006E6D8A">
        <w:rPr>
          <w:rFonts w:ascii="Times New Roman" w:hAnsi="Times New Roman" w:cs="Times New Roman"/>
        </w:rPr>
        <w:t xml:space="preserve">Ba'i al-Wafa's practice, which they called </w:t>
      </w:r>
      <w:r>
        <w:rPr>
          <w:rFonts w:ascii="Times New Roman" w:hAnsi="Times New Roman" w:cs="Times New Roman"/>
          <w:i/>
          <w:iCs/>
        </w:rPr>
        <w:t>pagang gadai</w:t>
      </w:r>
      <w:r w:rsidRPr="006E6D8A">
        <w:rPr>
          <w:rFonts w:ascii="Times New Roman" w:hAnsi="Times New Roman" w:cs="Times New Roman"/>
          <w:i/>
          <w:iCs/>
        </w:rPr>
        <w:t xml:space="preserve"> or tax</w:t>
      </w:r>
      <w:r w:rsidRPr="006E6D8A">
        <w:rPr>
          <w:rFonts w:ascii="Times New Roman" w:hAnsi="Times New Roman" w:cs="Times New Roman"/>
        </w:rPr>
        <w:t xml:space="preserve"> apprenticeship, took place in Madina district, precisely in Batahan sub-district. This practice equals the practice of </w:t>
      </w:r>
      <w:r>
        <w:rPr>
          <w:rFonts w:ascii="Times New Roman" w:hAnsi="Times New Roman" w:cs="Times New Roman"/>
          <w:i/>
          <w:iCs/>
        </w:rPr>
        <w:t>pemajaka.</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2016)","plainTextFormattedCitation":"(Sudiarti, 2016)","previouslyFormattedCitation":"(Sudiarti, 2016)"},"properties":{"noteIndex":0},"schema":"https://github.com/citation-style-language/schema/raw/master/csl-citation.json"}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(Sudiarti, 2016)</w:t>
      </w:r>
      <w:r>
        <w:rPr>
          <w:rFonts w:ascii="Times New Roman" w:hAnsi="Times New Roman" w:cs="Times New Roman"/>
        </w:rPr>
        <w:fldChar w:fldCharType="end"/>
      </w:r>
      <w:r>
        <w:rPr>
          <w:rFonts w:ascii="Times New Roman" w:hAnsi="Times New Roman" w:cs="Times New Roman"/>
        </w:rPr>
        <w:t>.</w:t>
      </w:r>
    </w:p>
  </w:footnote>
  <w:footnote w:id="7">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iCs/>
        </w:rPr>
        <w:t>pajak kebun</w:t>
      </w:r>
      <w:r>
        <w:rPr>
          <w:rFonts w:ascii="Times New Roman" w:hAnsi="Times New Roman" w:cs="Times New Roman"/>
        </w:rPr>
        <w:t xml:space="preserve"> </w:t>
      </w:r>
      <w:r w:rsidRPr="006E6D8A">
        <w:rPr>
          <w:rFonts w:ascii="Times New Roman" w:hAnsi="Times New Roman" w:cs="Times New Roman"/>
        </w:rPr>
        <w:t>which is carried out by the Mandailing Natal community usually pawns coconut plantations.</w:t>
      </w:r>
      <w:r>
        <w:rPr>
          <w:rFonts w:ascii="Times New Roman" w:hAnsi="Times New Roman" w:cs="Times New Roman"/>
        </w:rPr>
        <w:t xml:space="preserve"> </w:t>
      </w:r>
      <w:r>
        <w:rPr>
          <w:rFonts w:ascii="Times New Roman" w:hAnsi="Times New Roman" w:cs="Times New Roman"/>
          <w:i/>
          <w:iCs/>
        </w:rPr>
        <w:fldChar w:fldCharType="begin" w:fldLock="1"/>
      </w:r>
      <w:r>
        <w:rPr>
          <w:rFonts w:ascii="Times New Roman" w:hAnsi="Times New Roman" w:cs="Times New Roman"/>
          <w:i/>
          <w:iCs/>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2016)","plainTextFormattedCitation":"(Sudiarti, 2016)","previouslyFormattedCitation":"(Sudiarti, 2016)"},"properties":{"noteIndex":0},"schema":"https://github.com/citation-style-language/schema/raw/master/csl-citation.json"}</w:instrText>
      </w:r>
      <w:r>
        <w:rPr>
          <w:rFonts w:ascii="Times New Roman" w:hAnsi="Times New Roman" w:cs="Times New Roman"/>
          <w:i/>
          <w:iCs/>
        </w:rPr>
        <w:fldChar w:fldCharType="separate"/>
      </w:r>
      <w:r>
        <w:rPr>
          <w:rFonts w:ascii="Times New Roman" w:hAnsi="Times New Roman" w:cs="Times New Roman"/>
          <w:iCs/>
          <w:noProof/>
        </w:rPr>
        <w:t>(Sudiarti, 2016)</w:t>
      </w:r>
      <w:r>
        <w:rPr>
          <w:rFonts w:ascii="Times New Roman" w:hAnsi="Times New Roman" w:cs="Times New Roman"/>
          <w:i/>
          <w:iCs/>
        </w:rPr>
        <w:fldChar w:fldCharType="end"/>
      </w:r>
      <w:r>
        <w:rPr>
          <w:rFonts w:ascii="Times New Roman" w:hAnsi="Times New Roman" w:cs="Times New Roman"/>
        </w:rPr>
        <w:t>.</w:t>
      </w:r>
    </w:p>
  </w:footnote>
  <w:footnote w:id="8">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iCs/>
        </w:rPr>
        <w:t>Jual gadai</w:t>
      </w:r>
      <w:r>
        <w:rPr>
          <w:rFonts w:ascii="Times New Roman" w:hAnsi="Times New Roman" w:cs="Times New Roman"/>
        </w:rPr>
        <w:t xml:space="preserve"> </w:t>
      </w:r>
      <w:r w:rsidRPr="006E6D8A">
        <w:rPr>
          <w:rFonts w:ascii="Times New Roman" w:hAnsi="Times New Roman" w:cs="Times New Roman"/>
        </w:rPr>
        <w:t xml:space="preserve">is used by the people in Serdang Bedagai district but the practice is similar to </w:t>
      </w:r>
      <w:r>
        <w:rPr>
          <w:rFonts w:ascii="Times New Roman" w:hAnsi="Times New Roman" w:cs="Times New Roman"/>
          <w:i/>
          <w:iCs/>
        </w:rPr>
        <w:t>pemajakan</w:t>
      </w:r>
      <w:r>
        <w:rPr>
          <w:rFonts w:ascii="Times New Roman" w:hAnsi="Times New Roman" w:cs="Times New Roman"/>
        </w:rPr>
        <w:t xml:space="preserve"> </w:t>
      </w:r>
      <w:r>
        <w:rPr>
          <w:rFonts w:ascii="Times New Roman" w:hAnsi="Times New Roman" w:cs="Times New Roman"/>
          <w:i/>
          <w:iCs/>
        </w:rPr>
        <w:fldChar w:fldCharType="begin" w:fldLock="1"/>
      </w:r>
      <w:r>
        <w:rPr>
          <w:rFonts w:ascii="Times New Roman" w:hAnsi="Times New Roman" w:cs="Times New Roman"/>
          <w:i/>
          <w:iCs/>
        </w:rPr>
        <w:instrText>ADDIN CSL_CITATION {"citationItems":[{"id":"ITEM-1","itemData":{"author":[{"dropping-particle":"","family":"Sudiarti","given":"Sri","non-dropping-particle":"","parse-names":false,"suffix":""}],"container-title":"Analytica Islamica","id":"ITEM-1","issue":"1","issued":{"date-parts":[["2016"]]},"page":"169-201","title":"Bay’ al - wafa’: Permasalahan dan Solusi dalam Implementasinya","type":"article-journal","volume":"5"},"uris":["http://www.mendeley.com/documents/?uuid=60a7675a-a5e3-4be0-aafc-441cf7d25e02"]}],"mendeley":{"formattedCitation":"(Sudiarti, 2016)","plainTextFormattedCitation":"(Sudiarti, 2016)","previouslyFormattedCitation":"(Sudiarti, 2016)"},"properties":{"noteIndex":0},"schema":"https://github.com/citation-style-language/schema/raw/master/csl-citation.json"}</w:instrText>
      </w:r>
      <w:r>
        <w:rPr>
          <w:rFonts w:ascii="Times New Roman" w:hAnsi="Times New Roman" w:cs="Times New Roman"/>
          <w:i/>
          <w:iCs/>
        </w:rPr>
        <w:fldChar w:fldCharType="separate"/>
      </w:r>
      <w:r>
        <w:rPr>
          <w:rFonts w:ascii="Times New Roman" w:hAnsi="Times New Roman" w:cs="Times New Roman"/>
          <w:iCs/>
          <w:noProof/>
        </w:rPr>
        <w:t>(Sudiarti, 2016)</w:t>
      </w:r>
      <w:r>
        <w:rPr>
          <w:rFonts w:ascii="Times New Roman" w:hAnsi="Times New Roman" w:cs="Times New Roman"/>
          <w:i/>
          <w:iCs/>
        </w:rPr>
        <w:fldChar w:fldCharType="end"/>
      </w:r>
      <w:r>
        <w:rPr>
          <w:rFonts w:ascii="Times New Roman" w:hAnsi="Times New Roman" w:cs="Times New Roman"/>
        </w:rPr>
        <w:t>.</w:t>
      </w:r>
    </w:p>
  </w:footnote>
  <w:footnote w:id="9">
    <w:p w:rsidR="000F6142" w:rsidRDefault="000F6142" w:rsidP="00084224">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Pr="006E6D8A">
        <w:rPr>
          <w:rFonts w:ascii="Times New Roman" w:hAnsi="Times New Roman" w:cs="Times New Roman"/>
          <w:i/>
          <w:iCs/>
          <w:lang w:val="en-US"/>
        </w:rPr>
        <w:t>Gala</w:t>
      </w:r>
      <w:r w:rsidRPr="006E6D8A">
        <w:rPr>
          <w:rFonts w:ascii="Times New Roman" w:hAnsi="Times New Roman" w:cs="Times New Roman"/>
          <w:lang w:val="en-US"/>
        </w:rPr>
        <w:t xml:space="preserve"> is a lo</w:t>
      </w:r>
      <w:r>
        <w:rPr>
          <w:rFonts w:ascii="Times New Roman" w:hAnsi="Times New Roman" w:cs="Times New Roman"/>
          <w:lang w:val="en-US"/>
        </w:rPr>
        <w:t xml:space="preserve">an-lending agreement between </w:t>
      </w:r>
      <w:r w:rsidRPr="006E6D8A">
        <w:rPr>
          <w:rFonts w:ascii="Times New Roman" w:hAnsi="Times New Roman" w:cs="Times New Roman"/>
          <w:lang w:val="en-US"/>
        </w:rPr>
        <w:t xml:space="preserve"> </w:t>
      </w:r>
      <w:r w:rsidRPr="006E6D8A">
        <w:rPr>
          <w:rFonts w:ascii="Times New Roman" w:hAnsi="Times New Roman" w:cs="Times New Roman"/>
          <w:i/>
          <w:iCs/>
          <w:lang w:val="en-US"/>
        </w:rPr>
        <w:t xml:space="preserve">gala </w:t>
      </w:r>
      <w:r w:rsidRPr="006E6D8A">
        <w:rPr>
          <w:rFonts w:ascii="Times New Roman" w:hAnsi="Times New Roman" w:cs="Times New Roman"/>
          <w:lang w:val="en-US"/>
        </w:rPr>
        <w:t xml:space="preserve">and </w:t>
      </w:r>
      <w:r w:rsidRPr="006E6D8A">
        <w:rPr>
          <w:rFonts w:ascii="Times New Roman" w:hAnsi="Times New Roman" w:cs="Times New Roman"/>
          <w:i/>
          <w:iCs/>
          <w:lang w:val="en-US"/>
        </w:rPr>
        <w:t>gala</w:t>
      </w:r>
      <w:r w:rsidRPr="006E6D8A">
        <w:rPr>
          <w:rFonts w:ascii="Times New Roman" w:hAnsi="Times New Roman" w:cs="Times New Roman"/>
          <w:lang w:val="en-US"/>
        </w:rPr>
        <w:t xml:space="preserve"> recipient to meet their financial needs in an urgent need in everyd</w:t>
      </w:r>
      <w:r>
        <w:rPr>
          <w:rFonts w:ascii="Times New Roman" w:hAnsi="Times New Roman" w:cs="Times New Roman"/>
          <w:lang w:val="en-US"/>
        </w:rPr>
        <w:t xml:space="preserve">ay life. In the mechanism of </w:t>
      </w:r>
      <w:r w:rsidRPr="006E6D8A">
        <w:rPr>
          <w:rFonts w:ascii="Times New Roman" w:hAnsi="Times New Roman" w:cs="Times New Roman"/>
          <w:i/>
          <w:iCs/>
          <w:lang w:val="en-US"/>
        </w:rPr>
        <w:t>gala</w:t>
      </w:r>
      <w:r w:rsidRPr="006E6D8A">
        <w:rPr>
          <w:rFonts w:ascii="Times New Roman" w:hAnsi="Times New Roman" w:cs="Times New Roman"/>
          <w:lang w:val="en-US"/>
        </w:rPr>
        <w:t xml:space="preserve"> agreement if the parties have agreed to gala agreement, the galaxist declares the use of </w:t>
      </w:r>
      <w:r w:rsidRPr="006E6D8A">
        <w:rPr>
          <w:rFonts w:ascii="Times New Roman" w:hAnsi="Times New Roman" w:cs="Times New Roman"/>
          <w:i/>
          <w:iCs/>
          <w:lang w:val="en-US"/>
        </w:rPr>
        <w:t>gala</w:t>
      </w:r>
      <w:r w:rsidRPr="006E6D8A">
        <w:rPr>
          <w:rFonts w:ascii="Times New Roman" w:hAnsi="Times New Roman" w:cs="Times New Roman"/>
          <w:lang w:val="en-US"/>
        </w:rPr>
        <w:t xml:space="preserve"> object as a guarantee to </w:t>
      </w:r>
      <w:r w:rsidRPr="006E6D8A">
        <w:rPr>
          <w:rFonts w:ascii="Times New Roman" w:hAnsi="Times New Roman" w:cs="Times New Roman"/>
          <w:i/>
          <w:iCs/>
          <w:lang w:val="en-US"/>
        </w:rPr>
        <w:t>gala</w:t>
      </w:r>
      <w:r w:rsidRPr="006E6D8A">
        <w:rPr>
          <w:rFonts w:ascii="Times New Roman" w:hAnsi="Times New Roman" w:cs="Times New Roman"/>
          <w:lang w:val="en-US"/>
        </w:rPr>
        <w:t xml:space="preserve"> party, while </w:t>
      </w:r>
      <w:r w:rsidRPr="006E6D8A">
        <w:rPr>
          <w:rFonts w:ascii="Times New Roman" w:hAnsi="Times New Roman" w:cs="Times New Roman"/>
          <w:i/>
          <w:iCs/>
          <w:lang w:val="en-US"/>
        </w:rPr>
        <w:t>gala</w:t>
      </w:r>
      <w:r w:rsidRPr="006E6D8A">
        <w:rPr>
          <w:rFonts w:ascii="Times New Roman" w:hAnsi="Times New Roman" w:cs="Times New Roman"/>
          <w:lang w:val="en-US"/>
        </w:rPr>
        <w:t xml:space="preserve"> party gives the monies promised in cash to </w:t>
      </w:r>
      <w:r w:rsidRPr="006E6D8A">
        <w:rPr>
          <w:rFonts w:ascii="Times New Roman" w:hAnsi="Times New Roman" w:cs="Times New Roman"/>
          <w:i/>
          <w:iCs/>
          <w:lang w:val="en-US"/>
        </w:rPr>
        <w:t>gala</w:t>
      </w:r>
      <w:r w:rsidRPr="006E6D8A">
        <w:rPr>
          <w:rFonts w:ascii="Times New Roman" w:hAnsi="Times New Roman" w:cs="Times New Roman"/>
          <w:lang w:val="en-US"/>
        </w:rPr>
        <w:t xml:space="preserve"> the gala party</w:t>
      </w:r>
      <w:r w:rsidRPr="006E6D8A">
        <w:rPr>
          <w:rFonts w:ascii="Times New Roman" w:hAnsi="Times New Roman" w:cs="Times New Roman"/>
          <w:i/>
          <w:iCs/>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{"citationItems":[{"id":"ITEM-1","itemData":{"DOI":"10.14710/lr.v13i1.15954","ISSN":"1858-4810","abstract":"Gala merupakan suatu perjanjian pinjam-meminjam antara pihak pemberi gala dan penerima gala dengan konsep tolong-menolong pada untuk memenuhi kebutuhan keuangan dalam keadaan yang bersifat mendesak. Jika melihat pelaksanaan perjanjian gala dalam masyarakat adat Aceh pada saat ini adanya ketidak sesuaian antara pelaksanaan dan aturan pada Pasal 2 (dua) ayat (2) Qanun Nomor 9 Tahun 2008 tentang Adat dan Istiadat serta ketentuan Pasal 7 Perpu Nomor 56 Tahun 1960 tentang Penetapan Luas Tanah Pertanian. Rumusan masalah pada tesis ini adalah bagaimanakah bentuk pelaksanaan perjanjian gala dalam masyarakat adat Aceh? bagaimanakah kaitan antara perjanjian gala dengan konsep gadai syariah? bagaimanakah bentuk rekonstruksi perjanjian gala berbasis syariah? Metode penelitian yang digunakan adalah pendekatan yuridis empiris dan pendekatan socio-legal. Selain data sekunder, juga digunakan data primer dari serangkaian observasi dan wawancara dengan informan. Perjanjian gala dilakukan jika pemberi gala membutuhkan uang yang banyak dalam keadaan mendesak. Dalam mekanisme perjanjian gala, para pihak yang telah sepakat untuk melaksanakan perjanjian gala melakukan penyerahan objek gala dari pihak pemberi gala kepada pihak penerima gala dalam bentuk hak pakai, sedangkan dipihak penerima gala menyerahkan sejumlah uang yang telah disepakati antara keduanya secara tunai. Berakhirnya suatu perjanjian gala dalam masyarakat adat Aceh ketika objek gala tersebut telah ditebus. Jika dikaitkan perjanjian gala di Aceh dengan konsep gadai syariah maka adanya ketidak sesuaian terhadap pemanfaatan dan penguasaan dalam konsep gadai syariah. Sebagian besar para ulama tidak membolehkan pemanfatan objek gala dengan tidak adanya suatu batasan waktu. Pemanfatan objek gala dibolehkan jika para pihak sepakat untuk menerapkan tiga akad perjanjian Perjanjian gala dengan bentuk Al-Qardhul Hassan, Al-Mudharabah dan Bai' Al-Muqoyyadah agar tehindar dari unsur gharar dan riba. Salah satu bentuk rekontruksi pada perjanjian gala yang berbasis syariah dengan menerapankan konsep mudharabah hasil keuntungan yang diperoleh dari objek gala oleh penerima gala digunakan untuk menutup kembali utang pihak pemberi gala. Pemerintah Aceh diharapkan agar membuat qanun khusus tentang tata cara dan tatacara pelaksanaan gala yang sesuai dengan ketentuan Islam dan berbasis syariah. Sehingga pelaksanaan adat di Aceh tidak melanggar ketentuan islam.","author":[{"dropping-particle":"","family":"Iqbal","given":"Muhammad","non-dropping-particle":"","parse-names":false,"suffix":""},{"dropping-particle":"","family":"Sukirno","given":"","non-dropping-particle":"","parse-names":false,"suffix":""}],"container-title":"Law Reform","id":"ITEM-1","issue":"1","issued":{"date-parts":[["2017"]]},"page":"98","title":"Rekontruksi Perjanjian Gala (Gadai Adat) Pada Masyarakat Adat Aceh Berbasis Syariah","type":"article-journal","volume":"13"},"uris":["http://www.mendeley.com/documents/?uuid=e0b7dfc5-7858-4ffe-a95c-8108b5ed13b2"]}],"mendeley":{"formattedCitation":"(Iqbal &amp; Sukirno, 2017)","plainTextFormattedCitation":"(Iqbal &amp; Sukirno, 2017)","previouslyFormattedCitation":"(Iqbal and Sukirno, 2017)"},"properties":{"noteIndex":0},"schema":"https://github.com/citation-style-language/schema/raw/master/csl-citation.json"}</w:instrText>
      </w:r>
      <w:r>
        <w:rPr>
          <w:rFonts w:ascii="Times New Roman" w:hAnsi="Times New Roman" w:cs="Times New Roman"/>
          <w:lang w:val="en-US"/>
        </w:rPr>
        <w:fldChar w:fldCharType="separate"/>
      </w:r>
      <w:r w:rsidRPr="00D656ED">
        <w:rPr>
          <w:rFonts w:ascii="Times New Roman" w:hAnsi="Times New Roman" w:cs="Times New Roman"/>
          <w:noProof/>
          <w:lang w:val="en-US"/>
        </w:rPr>
        <w:t>(Iqbal &amp; Sukirno, 2017)</w:t>
      </w:r>
      <w:r>
        <w:rPr>
          <w:rFonts w:ascii="Times New Roman" w:hAnsi="Times New Roman" w:cs="Times New Roman"/>
          <w:lang w:val="en-US"/>
        </w:rPr>
        <w:fldChar w:fldCharType="end"/>
      </w:r>
      <w:r>
        <w:rPr>
          <w:rFonts w:ascii="Times New Roman" w:hAnsi="Times New Roman" w:cs="Times New Roman"/>
          <w:lang w:val="en-US"/>
        </w:rPr>
        <w:t xml:space="preserve">. </w:t>
      </w:r>
    </w:p>
  </w:footnote>
  <w:footnote w:id="10">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6E6D8A">
        <w:rPr>
          <w:rFonts w:ascii="Times New Roman" w:hAnsi="Times New Roman" w:cs="Times New Roman"/>
          <w:i/>
          <w:iCs/>
        </w:rPr>
        <w:t>Nating</w:t>
      </w:r>
      <w:r w:rsidRPr="006E6D8A">
        <w:rPr>
          <w:rFonts w:ascii="Times New Roman" w:hAnsi="Times New Roman" w:cs="Times New Roman"/>
        </w:rPr>
        <w:t xml:space="preserve"> is divided into two, first </w:t>
      </w:r>
      <w:r w:rsidRPr="006E6D8A">
        <w:rPr>
          <w:rFonts w:ascii="Times New Roman" w:hAnsi="Times New Roman" w:cs="Times New Roman"/>
          <w:i/>
          <w:iCs/>
        </w:rPr>
        <w:t>Nateng Kuasa</w:t>
      </w:r>
      <w:r w:rsidRPr="006E6D8A">
        <w:rPr>
          <w:rFonts w:ascii="Times New Roman" w:hAnsi="Times New Roman" w:cs="Times New Roman"/>
        </w:rPr>
        <w:t>: meaning that the farmer who owns the land is either cultivating or mortg</w:t>
      </w:r>
      <w:r>
        <w:rPr>
          <w:rFonts w:ascii="Times New Roman" w:hAnsi="Times New Roman" w:cs="Times New Roman"/>
        </w:rPr>
        <w:t>aging the paddy</w:t>
      </w:r>
      <w:r w:rsidRPr="006E6D8A">
        <w:rPr>
          <w:rFonts w:ascii="Times New Roman" w:hAnsi="Times New Roman" w:cs="Times New Roman"/>
        </w:rPr>
        <w:t xml:space="preserve">/garden, whether to relatives, surrounding residents, middlemen or to an agent (called </w:t>
      </w:r>
      <w:r w:rsidRPr="006E6D8A">
        <w:rPr>
          <w:rFonts w:ascii="Times New Roman" w:hAnsi="Times New Roman" w:cs="Times New Roman"/>
          <w:i/>
          <w:iCs/>
        </w:rPr>
        <w:t>penating)</w:t>
      </w:r>
      <w:r w:rsidRPr="006E6D8A">
        <w:rPr>
          <w:rFonts w:ascii="Times New Roman" w:hAnsi="Times New Roman" w:cs="Times New Roman"/>
        </w:rPr>
        <w:t xml:space="preserve"> who has capital, by agreement or agreement the farmer may work on the field / the garden, and when the harvest has been divided the percentage is determined and within a specified time period it is usually 1 year or more. Ordinary </w:t>
      </w:r>
      <w:r w:rsidRPr="006E6D8A">
        <w:rPr>
          <w:rFonts w:ascii="Times New Roman" w:hAnsi="Times New Roman" w:cs="Times New Roman"/>
          <w:i/>
          <w:iCs/>
        </w:rPr>
        <w:t>Nating</w:t>
      </w:r>
      <w:r w:rsidRPr="006E6D8A">
        <w:rPr>
          <w:rFonts w:ascii="Times New Roman" w:hAnsi="Times New Roman" w:cs="Times New Roman"/>
        </w:rPr>
        <w:t xml:space="preserve"> (not authorized): the farmer who owns the land has sai</w:t>
      </w:r>
      <w:r>
        <w:rPr>
          <w:rFonts w:ascii="Times New Roman" w:hAnsi="Times New Roman" w:cs="Times New Roman"/>
        </w:rPr>
        <w:t>d he mortgaged his rice field/</w:t>
      </w:r>
      <w:r w:rsidRPr="006E6D8A">
        <w:rPr>
          <w:rFonts w:ascii="Times New Roman" w:hAnsi="Times New Roman" w:cs="Times New Roman"/>
        </w:rPr>
        <w:t>farm /garden even to the</w:t>
      </w:r>
      <w:r w:rsidRPr="006E6D8A">
        <w:rPr>
          <w:rFonts w:ascii="Times New Roman" w:hAnsi="Times New Roman" w:cs="Times New Roman"/>
          <w:i/>
          <w:iCs/>
        </w:rPr>
        <w:t xml:space="preserve"> penating</w:t>
      </w:r>
      <w:r w:rsidRPr="006E6D8A">
        <w:rPr>
          <w:rFonts w:ascii="Times New Roman" w:hAnsi="Times New Roman" w:cs="Times New Roman"/>
        </w:rPr>
        <w:t xml:space="preserve"> farmer but the farmer is not given the power to work on his land, because the penating has the right to order other people or farm workers he wants to work on, so its nature is just like ordinary debt and payments and the amount of loan repayment is mutually agreed according to the agreement made</w:t>
      </w:r>
      <w:r w:rsidRPr="006E6D8A">
        <w:rPr>
          <w:rFonts w:ascii="Times New Roman" w:hAnsi="Times New Roman" w:cs="Times New Roman"/>
          <w:i/>
          <w:iC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stini","given":"Tien","non-dropping-particle":"","parse-names":false,"suffix":""},{"dropping-particle":"","family":"Mulyana","given":"Andy","non-dropping-particle":"","parse-names":false,"suffix":""},{"dropping-particle":"","family":"Yamin","given":"M.","non-dropping-particle":"","parse-names":false,"suffix":""},{"dropping-particle":"","family":"Minha","given":"Amruzi","non-dropping-particle":"","parse-names":false,"suffix":""}],"container-title":"Seminar Nasional Universitas Trunojoyo","id":"ITEM-1","issued":{"date-parts":[["2011"]]},"page":"1-11","publisher-place":"Surabaya","title":"Analisis Perbedaan Pendapatan Petani Pelaku dan Non Pelaku Nating dalam Kaitannya dengan Risiko Ekonomi dan kegiatan Usaha Tani Rumah Tangga Petani Padi dan Kopi Pagar Alam dan Lahat","type":"paper-conference"},"uris":["http://www.mendeley.com/documents/?uuid=0ed25e0d-4119-4d00-8ee2-a0c61d6d2090"]}],"mendeley":{"formattedCitation":"(Yustini et al., 2011)","plainTextFormattedCitation":"(Yustini et al., 2011)","previouslyFormattedCitation":"(Yustini &lt;i&gt;et al.&lt;/i&gt;, 2011)"},"properties":{"noteIndex":0},"schema":"https://github.com/citation-style-language/schema/raw/master/csl-citation.json"}</w:instrText>
      </w:r>
      <w:r>
        <w:rPr>
          <w:rFonts w:ascii="Times New Roman" w:hAnsi="Times New Roman" w:cs="Times New Roman"/>
        </w:rPr>
        <w:fldChar w:fldCharType="separate"/>
      </w:r>
      <w:r w:rsidRPr="00D656ED">
        <w:rPr>
          <w:rFonts w:ascii="Times New Roman" w:hAnsi="Times New Roman" w:cs="Times New Roman"/>
          <w:noProof/>
        </w:rPr>
        <w:t>(Yustini et al., 2011)</w:t>
      </w:r>
      <w:r>
        <w:rPr>
          <w:rFonts w:ascii="Times New Roman" w:hAnsi="Times New Roman" w:cs="Times New Roman"/>
        </w:rPr>
        <w:fldChar w:fldCharType="end"/>
      </w:r>
      <w:r>
        <w:rPr>
          <w:rFonts w:ascii="Times New Roman" w:hAnsi="Times New Roman" w:cs="Times New Roman"/>
        </w:rPr>
        <w:t>.</w:t>
      </w:r>
    </w:p>
  </w:footnote>
  <w:footnote w:id="11">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iCs/>
        </w:rPr>
        <w:t>Pasanra/Mappasanra</w:t>
      </w:r>
      <w:r>
        <w:rPr>
          <w:rFonts w:ascii="Times New Roman" w:hAnsi="Times New Roman" w:cs="Times New Roman"/>
        </w:rPr>
        <w:t xml:space="preserve"> (</w:t>
      </w:r>
      <w:r w:rsidRPr="006E6D8A">
        <w:rPr>
          <w:rFonts w:ascii="Times New Roman" w:hAnsi="Times New Roman" w:cs="Times New Roman"/>
        </w:rPr>
        <w:t xml:space="preserve">pawning) in general pawning (rahin) goes to the pawning recipient (murtahin) to borrow money to meet the needs of the garden as collateral. the ownership / utilization rights of the estate are in the hands of the pawner (murtahin) until the repayment of the debt. Payment of debt knows no time limit and the contract ends when the pawner (rahin) pays the debt according to the amount of money borrowed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{"citationItems":[{"id":"ITEM-1","itemData":{"author":[{"dropping-particle":"","family":"Ikbal","given":"","non-dropping-particle":"","parse-names":false,"suffix":""}],"id":"ITEM-1","issued":{"date-parts":[["2016"]]},"publisher":"Universitas Islam Negeri Alauddin Makassar","title":"Pandangan Ekonomi Islam Terhadap Sistem Pelaksanaan Pasanra (Gadai) Kebun di Desa Pattongka Kecamatan Sinjai Tengah Kabupaten Sinjai","type":"thesis"},"uris":["http://www.mendeley.com/documents/?uuid=e06b8254-7328-43cb-ad46-faf47fdb3e8d"]}],"mendeley":{"formattedCitation":"(Ikbal, 2016)","plainTextFormattedCitation":"(Ikbal, 2016)","previouslyFormattedCitation":"(Ikbal, 2016)"},"properties":{"noteIndex":0},"schema":"https://github.com/citation-style-language/schema/raw/master/csl-citation.json"}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(Ikbal, 2016)</w:t>
      </w:r>
      <w:r>
        <w:rPr>
          <w:rFonts w:ascii="Times New Roman" w:hAnsi="Times New Roman" w:cs="Times New Roman"/>
        </w:rPr>
        <w:fldChar w:fldCharType="end"/>
      </w:r>
      <w:r>
        <w:rPr>
          <w:rFonts w:ascii="Times New Roman" w:hAnsi="Times New Roman" w:cs="Times New Roman"/>
        </w:rPr>
        <w:t>.</w:t>
      </w:r>
    </w:p>
  </w:footnote>
  <w:footnote w:id="12">
    <w:p w:rsidR="000F6142" w:rsidRDefault="000F6142" w:rsidP="00084224">
      <w:pPr>
        <w:autoSpaceDE w:val="0"/>
        <w:autoSpaceDN w:val="0"/>
        <w:adjustRightInd w:val="0"/>
        <w:spacing w:after="0" w:line="240" w:lineRule="auto"/>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sz w:val="20"/>
          <w:szCs w:val="20"/>
        </w:rPr>
        <w:t xml:space="preserve">Ordinary </w:t>
      </w:r>
      <w:r w:rsidRPr="006E6D8A">
        <w:rPr>
          <w:rFonts w:ascii="Times New Roman" w:hAnsi="Times New Roman" w:cs="Times New Roman"/>
          <w:i/>
          <w:iCs/>
          <w:sz w:val="20"/>
          <w:szCs w:val="20"/>
        </w:rPr>
        <w:t>ta'ga'</w:t>
      </w:r>
      <w:r>
        <w:rPr>
          <w:rFonts w:ascii="Times New Roman" w:hAnsi="Times New Roman" w:cs="Times New Roman"/>
          <w:sz w:val="20"/>
          <w:szCs w:val="20"/>
        </w:rPr>
        <w:t xml:space="preserve"> </w:t>
      </w:r>
      <w:r w:rsidRPr="006E6D8A">
        <w:rPr>
          <w:rFonts w:ascii="Times New Roman" w:hAnsi="Times New Roman" w:cs="Times New Roman"/>
          <w:sz w:val="20"/>
          <w:szCs w:val="20"/>
        </w:rPr>
        <w:t>is a pawn contract where the pawner borrows money from the pawn recipient with a pawn agreement made by the pawn recipient, and the results are fully enjoyed by the pawn recipient. Usually the agreement is agreed upon for two years, but if within two years the pawner has not been able to return the loan, the pawn recipient continues cultivation of the rice field until the pawner can repay the loan</w:t>
      </w:r>
      <w:r w:rsidRPr="006E6D8A">
        <w:rPr>
          <w:rFonts w:ascii="Times New Roman" w:hAnsi="Times New Roman" w:cs="Times New Roman"/>
          <w:i/>
          <w:iCs/>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{"citationItems":[{"id":"ITEM-1","itemData":{"author":[{"dropping-particle":"","family":"Muchsin","given":"","non-dropping-particle":"","parse-names":false,"suffix":""}],"container-title":"J-ALIF Jurnal Penelitian Hukum Ekonomi Syariah dan Sosial","id":"ITEM-1","issue":"1","issued":{"date-parts":[["2016"]]},"page":"87-97","title":"Tinjauan Hukum Islam Terhadap Praktek Gadai Sawah (Studi Kasus Desa Salu Balo Kecamatan Mehalaan Kabupaten Mamasa)","type":"article-journal","volume":"1"},"uris":["http://www.mendeley.com/documents/?uuid=787eaae6-34b2-472a-bb3b-7f69cdddd1e6"]}],"mendeley":{"formattedCitation":"(Muchsin, 2016)","plainTextFormattedCitation":"(Muchsin, 2016)","previouslyFormattedCitation":"(Muchsin, 2016)"},"properties":{"noteIndex":0},"schema":"https://github.com/citation-style-language/schema/raw/master/csl-citation.json"}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(Muchsin, 2016)</w:t>
      </w:r>
      <w:r>
        <w:rPr>
          <w:rFonts w:ascii="Times New Roman" w:hAnsi="Times New Roman" w:cs="Times New Roman"/>
          <w:sz w:val="20"/>
          <w:szCs w:val="20"/>
        </w:rPr>
        <w:fldChar w:fldCharType="end"/>
      </w:r>
      <w:r>
        <w:rPr>
          <w:rFonts w:ascii="Times New Roman" w:hAnsi="Times New Roman" w:cs="Times New Roman"/>
          <w:sz w:val="20"/>
          <w:szCs w:val="20"/>
        </w:rPr>
        <w:t>.</w:t>
      </w:r>
    </w:p>
  </w:footnote>
  <w:footnote w:id="13">
    <w:p w:rsidR="000F6142" w:rsidRDefault="000F6142" w:rsidP="00084224">
      <w:pPr>
        <w:pStyle w:val="FootnoteText"/>
        <w:jc w:val="both"/>
        <w:rPr>
          <w:rFonts w:ascii="Times New Roman" w:hAnsi="Times New Roman" w:cs="Times New Roman"/>
        </w:rPr>
      </w:pPr>
      <w:r>
        <w:tab/>
      </w:r>
      <w:r>
        <w:rPr>
          <w:rStyle w:val="FootnoteReference"/>
          <w:rFonts w:ascii="Times New Roman" w:hAnsi="Times New Roman" w:cs="Times New Roman"/>
        </w:rPr>
        <w:footnoteRef/>
      </w:r>
      <w:r>
        <w:rPr>
          <w:rFonts w:ascii="Times New Roman" w:hAnsi="Times New Roman" w:cs="Times New Roman"/>
          <w:i/>
          <w:iCs/>
        </w:rPr>
        <w:t>Ta’ga’</w:t>
      </w:r>
      <w:r>
        <w:rPr>
          <w:rFonts w:ascii="Times New Roman" w:hAnsi="Times New Roman" w:cs="Times New Roman"/>
        </w:rPr>
        <w:t xml:space="preserve"> </w:t>
      </w:r>
      <w:r>
        <w:rPr>
          <w:rFonts w:ascii="Times New Roman" w:hAnsi="Times New Roman" w:cs="Times New Roman"/>
          <w:i/>
          <w:iCs/>
        </w:rPr>
        <w:t>dipakdua/</w:t>
      </w:r>
      <w:r w:rsidRPr="00B06D35">
        <w:rPr>
          <w:rFonts w:ascii="Times New Roman" w:hAnsi="Times New Roman" w:cs="Times New Roman"/>
        </w:rPr>
        <w:t>profit-sharing pawn, that is, if the owner of the paddy field is working on the field, the harvest will be divided into two with the pledge recipient. Of the two pawning methods above, the agreement is usually agreed upon in two years, but if within two years the pawner has not been able to return the loan, the pawner or the pawn recipient continues cultivation of the fields until the pawner can repay the loan</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{"citationItems":[{"id":"ITEM-1","itemData":{"author":[{"dropping-particle":"","family":"Muchsin","given":"","non-dropping-particle":"","parse-names":false,"suffix":""}],"container-title":"J-ALIF Jurnal Penelitian Hukum Ekonomi Syariah dan Sosial","id":"ITEM-1","issue":"1","issued":{"date-parts":[["2016"]]},"page":"87-97","title":"Tinjauan Hukum Islam Terhadap Praktek Gadai Sawah (Studi Kasus Desa Salu Balo Kecamatan Mehalaan Kabupaten Mamasa)","type":"article-journal","volume":"1"},"uris":["http://www.mendeley.com/documents/?uuid=787eaae6-34b2-472a-bb3b-7f69cdddd1e6"]}],"mendeley":{"formattedCitation":"(Muchsin, 2016)","plainTextFormattedCitation":"(Muchsin, 2016)","previouslyFormattedCitation":"(Muchsin, 2016)"},"properties":{"noteIndex":0},"schema":"https://github.com/citation-style-language/schema/raw/master/csl-citation.json"}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(Muchsin, 2016)</w:t>
      </w:r>
      <w:r>
        <w:rPr>
          <w:rFonts w:ascii="Times New Roman" w:hAnsi="Times New Roman" w:cs="Times New Roman"/>
        </w:rPr>
        <w:fldChar w:fldCharType="end"/>
      </w:r>
      <w:r>
        <w:rPr>
          <w:rFonts w:ascii="Times New Roman" w:hAnsi="Times New Roman" w:cs="Times New Roman"/>
        </w:rPr>
        <w:t>.</w:t>
      </w:r>
    </w:p>
  </w:footnote>
  <w:footnote w:id="14">
    <w:p w:rsidR="000F6142" w:rsidRDefault="000F6142" w:rsidP="000C12EC">
      <w:pPr>
        <w:pStyle w:val="FootnoteText"/>
        <w:jc w:val="both"/>
        <w:rPr>
          <w:rFonts w:ascii="Calibri" w:hAnsi="Calibri" w:cs="Arial"/>
        </w:rPr>
      </w:pPr>
      <w:r>
        <w:rPr>
          <w:rStyle w:val="FootnoteReference"/>
          <w:rFonts w:ascii="Times New Roman" w:hAnsi="Times New Roman" w:cs="Times New Roman"/>
        </w:rPr>
        <w:footnoteRef/>
      </w:r>
      <w:r>
        <w:rPr>
          <w:rFonts w:ascii="Times New Roman" w:hAnsi="Times New Roman" w:cs="Times New Roman"/>
          <w:i/>
          <w:iCs/>
        </w:rPr>
        <w:t>P</w:t>
      </w:r>
      <w:r w:rsidRPr="00B06D35">
        <w:rPr>
          <w:rFonts w:ascii="Times New Roman" w:hAnsi="Times New Roman" w:cs="Times New Roman"/>
          <w:i/>
          <w:iCs/>
        </w:rPr>
        <w:t xml:space="preserve">ohulo’o </w:t>
      </w:r>
      <w:r w:rsidRPr="00B06D35">
        <w:rPr>
          <w:rFonts w:ascii="Times New Roman" w:hAnsi="Times New Roman" w:cs="Times New Roman"/>
        </w:rPr>
        <w:t>practice in Gorontalo involves two parties, namely the pawnbroker and the pawner. Mortgaged goods are generally high-value and profitable goods, mainly in the form of rice fields. Determination of rice fields is due to the pawn holders do not want if the goods used as collateral are not profitable for them</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arwis","given":"Rizal","non-dropping-particle":"","parse-names":false,"suffix":""}],"container-title":"Al-Izzah","id":"ITEM-1","issue":"2","issued":{"date-parts":[["2018"]]},"page":"255-271","title":"Tradisi Pohulo’o Pada Masyarakat Gorontalo Perspektif Hukum Ekonomi Syariah","type":"article-journal","volume":"13"},"uris":["http://www.mendeley.com/documents/?uuid=8f3b0391-5f7a-4985-b7c8-802667f60b76"]}],"mendeley":{"formattedCitation":"(Darwis, 2018)","plainTextFormattedCitation":"(Darwis, 2018)","previouslyFormattedCitation":"(Darwis, 2018)"},"properties":{"noteIndex":0},"schema":"https://github.com/citation-style-language/schema/raw/master/csl-citation.json"}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(Darwis, 2018)</w:t>
      </w:r>
      <w:r>
        <w:rPr>
          <w:rFonts w:ascii="Times New Roman" w:hAnsi="Times New Roman" w:cs="Times New Roman"/>
        </w:rPr>
        <w:fldChar w:fldCharType="end"/>
      </w:r>
      <w:r>
        <w:t>.</w:t>
      </w:r>
    </w:p>
  </w:footnote>
  <w:footnote w:id="15">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B06D35">
        <w:rPr>
          <w:rFonts w:ascii="Times New Roman" w:hAnsi="Times New Roman" w:cs="Times New Roman"/>
          <w:i/>
          <w:iCs/>
        </w:rPr>
        <w:t xml:space="preserve">Adol </w:t>
      </w:r>
      <w:r w:rsidRPr="00B06D35">
        <w:rPr>
          <w:rFonts w:ascii="Times New Roman" w:hAnsi="Times New Roman" w:cs="Times New Roman"/>
        </w:rPr>
        <w:t>sende is a pawn sale of land, one of the transactions that is still widely carried out by the Javanese people</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{"citationItems":[{"id":"ITEM-1","itemData":{"author":[{"dropping-particle":"","family":"Hidayah","given":"Nur Putri","non-dropping-particle":"","parse-names":false,"suffix":""},{"dropping-particle":"","family":"Rahadiyan","given":"Inda","non-dropping-particle":"","parse-names":false,"suffix":""}],"container-title":"Legality","id":"ITEM-1","issue":"2","issued":{"date-parts":[["2018"]]},"page":"220-231","title":"Eksistensi Praktik Jual Gadai ( Adol Sende ) pada Masyarakat Dusun Pentong Kelurahan Selorejo Kecamatan Pundhong Kabupaten Bantul","type":"article-journal","volume":"25"},"uris":["http://www.mendeley.com/documents/?uuid=deb2fb95-fdef-4506-99d5-d2661bfcfc76"]}],"mendeley":{"formattedCitation":"(Hidayah &amp; Rahadiyan, 2018)","plainTextFormattedCitation":"(Hidayah &amp; Rahadiyan, 2018)","previouslyFormattedCitation":"(Hidayah and Rahadiyan, 2018)"},"properties":{"noteIndex":0},"schema":"https://github.com/citation-style-language/schema/raw/master/csl-citation.json"}</w:instrText>
      </w:r>
      <w:r>
        <w:rPr>
          <w:rFonts w:ascii="Times New Roman" w:hAnsi="Times New Roman" w:cs="Times New Roman"/>
        </w:rPr>
        <w:fldChar w:fldCharType="separate"/>
      </w:r>
      <w:r w:rsidRPr="00D656ED">
        <w:rPr>
          <w:rFonts w:ascii="Times New Roman" w:hAnsi="Times New Roman" w:cs="Times New Roman"/>
          <w:noProof/>
        </w:rPr>
        <w:t>(Hidayah &amp; Rahadiyan, 2018)</w:t>
      </w:r>
      <w:r>
        <w:rPr>
          <w:rFonts w:ascii="Times New Roman" w:hAnsi="Times New Roman" w:cs="Times New Roman"/>
        </w:rPr>
        <w:fldChar w:fldCharType="end"/>
      </w:r>
    </w:p>
  </w:footnote>
  <w:footnote w:id="16">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iCs/>
        </w:rPr>
        <w:t>A’balutaung</w:t>
      </w:r>
      <w:r>
        <w:rPr>
          <w:rFonts w:ascii="Times New Roman" w:hAnsi="Times New Roman" w:cs="Times New Roman"/>
        </w:rPr>
        <w:t xml:space="preserve"> </w:t>
      </w:r>
      <w:r w:rsidRPr="00B06D35">
        <w:rPr>
          <w:rFonts w:ascii="Times New Roman" w:hAnsi="Times New Roman" w:cs="Times New Roman"/>
        </w:rPr>
        <w:t>is the sale and purchase of the benefits of working on land, where the land is owned by several parties. Usually the ownership of the land is caused by inheritance</w:t>
      </w:r>
    </w:p>
  </w:footnote>
  <w:footnote w:id="17">
    <w:p w:rsidR="000F6142" w:rsidRDefault="000F6142" w:rsidP="00084224">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Pr="00B06D35">
        <w:rPr>
          <w:rFonts w:ascii="Times New Roman" w:hAnsi="Times New Roman" w:cs="Times New Roman"/>
          <w:i/>
          <w:iCs/>
          <w:lang w:val="en-US"/>
        </w:rPr>
        <w:t xml:space="preserve">Mawah </w:t>
      </w:r>
      <w:r w:rsidRPr="00B06D35">
        <w:rPr>
          <w:rFonts w:ascii="Times New Roman" w:hAnsi="Times New Roman" w:cs="Times New Roman"/>
          <w:lang w:val="en-US"/>
        </w:rPr>
        <w:t>is the paddy field, while the seeds for the contents of the paddy are from farmers, usually when harvested the results will be divided into three parts with details of one part for the owners of the fields and two parts for tiller farmers. Whereas if the rice field owner bears the rice seeds planted, the profit sharing set is 50% for the owner and 50% for the farmer</w:t>
      </w:r>
      <w:r w:rsidRPr="00B06D35">
        <w:rPr>
          <w:rFonts w:ascii="Times New Roman" w:hAnsi="Times New Roman" w:cs="Times New Roman"/>
          <w:i/>
          <w:iCs/>
          <w:lang w:val="en-US"/>
        </w:rPr>
        <w:t>.</w:t>
      </w:r>
    </w:p>
  </w:footnote>
  <w:footnote w:id="18">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B06D35">
        <w:rPr>
          <w:rFonts w:ascii="Times New Roman" w:hAnsi="Times New Roman" w:cs="Times New Roman"/>
        </w:rPr>
        <w:t xml:space="preserve">profit sharing system that occurs between the land </w:t>
      </w:r>
      <w:r>
        <w:rPr>
          <w:rFonts w:ascii="Times New Roman" w:hAnsi="Times New Roman" w:cs="Times New Roman"/>
        </w:rPr>
        <w:t>owner's family and the tenant/</w:t>
      </w:r>
      <w:r w:rsidRPr="00B06D35">
        <w:rPr>
          <w:rFonts w:ascii="Times New Roman" w:hAnsi="Times New Roman" w:cs="Times New Roman"/>
        </w:rPr>
        <w:t xml:space="preserve">user, although usually having a kinship. Farmers who cultivate other people's land get at least 50% of the harvest (maro / paron), and often more, even up to 75% (telon). Tenants and landowners alike participate in the procurement of fertilizer production sharing practices like this is referred to as profit sharing with the principle of </w:t>
      </w:r>
      <w:r w:rsidRPr="00B06D35">
        <w:rPr>
          <w:rFonts w:ascii="Times New Roman" w:hAnsi="Times New Roman" w:cs="Times New Roman"/>
          <w:i/>
          <w:iCs/>
        </w:rPr>
        <w:t>Al-Muzara’ah</w:t>
      </w:r>
      <w:r w:rsidRPr="00B06D35">
        <w:rPr>
          <w:rFonts w:ascii="Times New Roman" w:hAnsi="Times New Roman" w:cs="Times New Roman"/>
        </w:rPr>
        <w:t xml:space="preserve"> </w:t>
      </w:r>
      <w:r>
        <w:rPr>
          <w:rFonts w:ascii="Times New Roman" w:hAnsi="Times New Roman" w:cs="Times New Roman"/>
          <w:i/>
          <w:iCs/>
        </w:rPr>
        <w:t>(Harvest-Yield Profit Sharing)</w:t>
      </w:r>
      <w:r>
        <w:rPr>
          <w:rFonts w:ascii="Times New Roman" w:hAnsi="Times New Roman" w:cs="Times New Roman"/>
          <w:i/>
          <w:iCs/>
        </w:rPr>
        <w:fldChar w:fldCharType="begin" w:fldLock="1"/>
      </w:r>
      <w:r>
        <w:rPr>
          <w:rFonts w:ascii="Times New Roman" w:hAnsi="Times New Roman" w:cs="Times New Roman"/>
          <w:i/>
          <w:iCs/>
        </w:rPr>
        <w:instrText>ADDIN CSL_CITATION {"citationItems":[{"id":"ITEM-1","itemData":{"DOI":"10.20885/millah.ed.khus.art6","ISSN":"14120992","author":[{"dropping-particle":"","family":"Yulianti","given":"Rahmani Timorita","non-dropping-particle":"","parse-names":false,"suffix":""}],"container-title":"Millah","id":"ITEM-1","issue":"khus","issued":{"date-parts":[["2016"]]},"page":"99-115","title":"Ekonomi Islam Dan Kearifan Lokal","type":"article-journal","volume":"ed"},"uris":["http://www.mendeley.com/documents/?uuid=9140ebdc-a84f-4d7d-8637-49a3061f98bf"]}],"mendeley":{"formattedCitation":"(Yulianti, 2016)","plainTextFormattedCitation":"(Yulianti, 2016)","previouslyFormattedCitation":"(Yulianti, 2016)"},"properties":{"noteIndex":0},"schema":"https://github.com/citation-style-language/schema/raw/master/csl-citation.json"}</w:instrText>
      </w:r>
      <w:r>
        <w:rPr>
          <w:rFonts w:ascii="Times New Roman" w:hAnsi="Times New Roman" w:cs="Times New Roman"/>
          <w:i/>
          <w:iCs/>
        </w:rPr>
        <w:fldChar w:fldCharType="separate"/>
      </w:r>
      <w:r>
        <w:rPr>
          <w:rFonts w:ascii="Times New Roman" w:hAnsi="Times New Roman" w:cs="Times New Roman"/>
          <w:iCs/>
          <w:noProof/>
        </w:rPr>
        <w:t>(Yulianti, 2016)</w:t>
      </w:r>
      <w:r>
        <w:rPr>
          <w:rFonts w:ascii="Times New Roman" w:hAnsi="Times New Roman" w:cs="Times New Roman"/>
          <w:i/>
          <w:iCs/>
        </w:rPr>
        <w:fldChar w:fldCharType="end"/>
      </w:r>
      <w:r>
        <w:rPr>
          <w:rFonts w:ascii="Times New Roman" w:hAnsi="Times New Roman" w:cs="Times New Roman"/>
          <w:i/>
          <w:iCs/>
        </w:rPr>
        <w:t>.</w:t>
      </w:r>
    </w:p>
  </w:footnote>
  <w:footnote w:id="19">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B06D35">
        <w:rPr>
          <w:rFonts w:ascii="Times New Roman" w:hAnsi="Times New Roman" w:cs="Times New Roman"/>
        </w:rPr>
        <w:t xml:space="preserve">The </w:t>
      </w:r>
      <w:r w:rsidRPr="00B06D35">
        <w:rPr>
          <w:rFonts w:ascii="Times New Roman" w:hAnsi="Times New Roman" w:cs="Times New Roman"/>
          <w:i/>
          <w:iCs/>
        </w:rPr>
        <w:t>mertelu</w:t>
      </w:r>
      <w:r w:rsidRPr="00B06D35">
        <w:rPr>
          <w:rFonts w:ascii="Times New Roman" w:hAnsi="Times New Roman" w:cs="Times New Roman"/>
        </w:rPr>
        <w:t xml:space="preserve"> system of all production costs is the responsibility of the tiller, the paddy owner is only obliged to pay half the fertilizer costs needed, while the cost of wage for harvesting the cultivator gets two-thirds of the portion and the paddy owner gets one third of the rice planted in the field</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umalasari","given":"Sulistyawati","non-dropping-particle":"","parse-names":false,"suffix":""},{"dropping-particle":"","family":"Sigalingging","given":"Hamonangan","non-dropping-particle":"","parse-names":false,"suffix":""},{"dropping-particle":"","family":"Suprayogi","given":"","non-dropping-particle":"","parse-names":false,"suffix":""}],"container-title":"Unnes Civic Education Journal","id":"ITEM-1","issue":"1","issued":{"date-parts":[["2012"]]},"title":"Pelaksanaan Perjanjiaan Bagi Hasil di Desa Kaliglagah Kecamatan Loano Kabupaten Purworejo","type":"article-journal","volume":"1"},"uris":["http://www.mendeley.com/documents/?uuid=786aa68e-e25f-4eee-b719-4781446e4aa2"]}],"mendeley":{"formattedCitation":"(Kumalasari et al., 2012)","plainTextFormattedCitation":"(Kumalasari et al., 2012)","previouslyFormattedCitation":"(Kumalasari, Sigalingging and Suprayogi, 2012)"},"properties":{"noteIndex":0},"schema":"https://github.com/citation-style-language/schema/raw/master/csl-citation.json"}</w:instrText>
      </w:r>
      <w:r>
        <w:rPr>
          <w:rFonts w:ascii="Times New Roman" w:hAnsi="Times New Roman" w:cs="Times New Roman"/>
        </w:rPr>
        <w:fldChar w:fldCharType="separate"/>
      </w:r>
      <w:r w:rsidRPr="00D656ED">
        <w:rPr>
          <w:rFonts w:ascii="Times New Roman" w:hAnsi="Times New Roman" w:cs="Times New Roman"/>
          <w:noProof/>
        </w:rPr>
        <w:t>(Kumalasari et al., 2012)</w:t>
      </w:r>
      <w:r>
        <w:rPr>
          <w:rFonts w:ascii="Times New Roman" w:hAnsi="Times New Roman" w:cs="Times New Roman"/>
        </w:rPr>
        <w:fldChar w:fldCharType="end"/>
      </w:r>
      <w:r>
        <w:rPr>
          <w:rFonts w:ascii="Times New Roman" w:hAnsi="Times New Roman" w:cs="Times New Roman"/>
        </w:rPr>
        <w:t>.</w:t>
      </w:r>
    </w:p>
  </w:footnote>
  <w:footnote w:id="20">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B06D35">
        <w:rPr>
          <w:rFonts w:ascii="Times New Roman" w:hAnsi="Times New Roman" w:cs="Times New Roman"/>
        </w:rPr>
        <w:t xml:space="preserve">The production sharing agreement in which all cultivation, maintenance, fertilizer, seed, and harvest costs are all borne by the cultivators, while the land owner only provides land and receives the harvest according to the agreed profit sharing ratio at the beginning of the agreement. The profit-sharing system is determined by the type of land, if the land comes from a decline (Pusaka Tinggi), then the family </w:t>
      </w:r>
      <w:r w:rsidRPr="00B06D35">
        <w:rPr>
          <w:rFonts w:ascii="Times New Roman" w:hAnsi="Times New Roman" w:cs="Times New Roman"/>
          <w:i/>
          <w:iCs/>
        </w:rPr>
        <w:t>(Badunsanak)</w:t>
      </w:r>
      <w:r w:rsidRPr="00B06D35">
        <w:rPr>
          <w:rFonts w:ascii="Times New Roman" w:hAnsi="Times New Roman" w:cs="Times New Roman"/>
        </w:rPr>
        <w:t xml:space="preserve"> will prioritize the results. If the cultivator is from a family, then the distribution of profit sharing is 1: 3, if other than family, the distribution is 1: 2</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{"citationItems":[{"id":"ITEM-1","itemData":{"author":[{"dropping-particle":"","family":"Irawan","given":"Vendra","non-dropping-particle":"","parse-names":false,"suffix":""}],"id":"ITEM-1","issued":{"date-parts":[["2018"]]},"publisher":"Universitas Islam Negeri Maulana Malik Ibrahim Malang","title":"Praktik Sistem Mampaduoi Perjanjian Bagi Hasil Hasil di Nagari Gunung Medan Sumatera Barat","type":"thesis"},"uris":["http://www.mendeley.com/documents/?uuid=0444a556-3e9f-4601-b850-d6a418b4269c"]}],"mendeley":{"formattedCitation":"(Irawan, 2018)","plainTextFormattedCitation":"(Irawan, 2018)","previouslyFormattedCitation":"(Irawan, 2018)"},"properties":{"noteIndex":0},"schema":"https://github.com/citation-style-language/schema/raw/master/csl-citation.json"}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(Irawan, 2018)</w:t>
      </w:r>
      <w:r>
        <w:rPr>
          <w:rFonts w:ascii="Times New Roman" w:hAnsi="Times New Roman" w:cs="Times New Roman"/>
        </w:rPr>
        <w:fldChar w:fldCharType="end"/>
      </w:r>
      <w:r>
        <w:rPr>
          <w:rFonts w:ascii="Times New Roman" w:hAnsi="Times New Roman" w:cs="Times New Roman"/>
        </w:rPr>
        <w:t>.</w:t>
      </w:r>
    </w:p>
  </w:footnote>
  <w:footnote w:id="21">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B06D35">
        <w:rPr>
          <w:rFonts w:ascii="Times New Roman" w:hAnsi="Times New Roman" w:cs="Times New Roman"/>
          <w:i/>
          <w:iCs/>
        </w:rPr>
        <w:t xml:space="preserve">Mattesan uma </w:t>
      </w:r>
      <w:r w:rsidRPr="00B06D35">
        <w:rPr>
          <w:rFonts w:ascii="Times New Roman" w:hAnsi="Times New Roman" w:cs="Times New Roman"/>
        </w:rPr>
        <w:t>model of agricultural cooperation carried out by two parties in which land management is carried out by the tiller farmers, and the other party acts as the owner of the land by making an agreement to share agricultural produce at harvest. In managing land, the managing farmer has the right to plant seedlings, maintain plants, provide fertilizer for plants, irrigate and harvest them when it is time. In terms of capital, land and seeds are all charged to the land owner, for the problem of loss borne by the land owner. use a ratio of 50:50 (1: 1) and when it suffers losses the landowner provides compensation in the form of condolence money (</w:t>
      </w:r>
      <w:r w:rsidRPr="00B06D35">
        <w:rPr>
          <w:rFonts w:ascii="Times New Roman" w:hAnsi="Times New Roman" w:cs="Times New Roman"/>
          <w:i/>
          <w:iCs/>
        </w:rPr>
        <w:t>Asse Penawa</w:t>
      </w:r>
      <w:r w:rsidRPr="00B06D35">
        <w:rPr>
          <w:rFonts w:ascii="Times New Roman" w:hAnsi="Times New Roman" w:cs="Times New Roman"/>
        </w:rPr>
        <w:t>) to sharecroppers</w:t>
      </w:r>
      <w:r>
        <w:rPr>
          <w:rFonts w:ascii="Times New Roman" w:hAnsi="Times New Roman" w:cs="Times New Roman"/>
        </w:rPr>
        <w:t>.</w:t>
      </w:r>
    </w:p>
  </w:footnote>
  <w:footnote w:id="22">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B06D35">
        <w:rPr>
          <w:rFonts w:ascii="Times New Roman" w:hAnsi="Times New Roman" w:cs="Times New Roman"/>
          <w:i/>
          <w:iCs/>
        </w:rPr>
        <w:t xml:space="preserve">Tesang </w:t>
      </w:r>
      <w:r w:rsidRPr="00B06D35">
        <w:rPr>
          <w:rFonts w:ascii="Times New Roman" w:hAnsi="Times New Roman" w:cs="Times New Roman"/>
        </w:rPr>
        <w:t xml:space="preserve">system has three forms, first is land from the owner while seed and management come from the cultivator. The second form of land from the owner is managed by the cultivator where the seeds are equally borne. The third form of land and seeds from land owners and managers only work on rice fields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armawita","given":"","non-dropping-particle":"","parse-names":false,"suffix":""},{"dropping-particle":"","family":"Muin","given":"Rahmawati","non-dropping-particle":"","parse-names":false,"suffix":""}],"container-title":"Jurnal Iqtisaduna","id":"ITEM-1","issue":"1","issued":{"date-parts":[["2017"]]},"title":"Penerapan Bagi Hasil Pada Sistem Tesang (Akad Muzara'ah) Bagi Masyarakat Petani Padi di Desa Datara Kecamatan Tompobulu Gowa","type":"article-journal","volume":"2"},"uris":["http://www.mendeley.com/documents/?uuid=aeed814b-5b14-4849-9188-3436b4423a26"]}],"mendeley":{"formattedCitation":"(Darmawita &amp; Muin, 2017)","plainTextFormattedCitation":"(Darmawita &amp; Muin, 2017)","previouslyFormattedCitation":"(Darmawita and Muin, 2017)"},"properties":{"noteIndex":0},"schema":"https://github.com/citation-style-language/schema/raw/master/csl-citation.json"}</w:instrText>
      </w:r>
      <w:r>
        <w:rPr>
          <w:rFonts w:ascii="Times New Roman" w:hAnsi="Times New Roman" w:cs="Times New Roman"/>
        </w:rPr>
        <w:fldChar w:fldCharType="separate"/>
      </w:r>
      <w:r w:rsidRPr="00D656ED">
        <w:rPr>
          <w:rFonts w:ascii="Times New Roman" w:hAnsi="Times New Roman" w:cs="Times New Roman"/>
          <w:noProof/>
        </w:rPr>
        <w:t>(Darmawita &amp; Muin, 2017)</w:t>
      </w:r>
      <w:r>
        <w:rPr>
          <w:rFonts w:ascii="Times New Roman" w:hAnsi="Times New Roman" w:cs="Times New Roman"/>
        </w:rPr>
        <w:fldChar w:fldCharType="end"/>
      </w:r>
      <w:r>
        <w:rPr>
          <w:rFonts w:ascii="Times New Roman" w:hAnsi="Times New Roman" w:cs="Times New Roman"/>
        </w:rPr>
        <w:t>.</w:t>
      </w:r>
    </w:p>
  </w:footnote>
  <w:footnote w:id="23">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iCs/>
        </w:rPr>
        <w:t xml:space="preserve">Ma’pajak </w:t>
      </w:r>
      <w:r w:rsidRPr="00B06D35">
        <w:rPr>
          <w:rFonts w:ascii="Times New Roman" w:hAnsi="Times New Roman" w:cs="Times New Roman"/>
        </w:rPr>
        <w:t xml:space="preserve">is done by the land owner entrusting his land to be managed by prospective cultivators until the time limit of two, three or more harvest time according to the agreement while the seeds come from cultivators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given":"Zainuddin","non-dropping-particle":"","parse-names":false,"suffix":""},{"dropping-particle":"","family":"Suhandani","given":"Eno","non-dropping-particle":"","parse-names":false,"suffix":""}],"container-title":"Jurnal Muamalah","id":"ITEM-1","issue":"1","issued":{"date-parts":[["2016"]]},"title":"Muzara'ah dan Kesejahteraan Masyarakat Luwu Timur","type":"article-journal","volume":"6"},"uris":["http://www.mendeley.com/documents/?uuid=d0c95333-f7f6-4b24-9e4b-921692b60618"]}],"mendeley":{"formattedCitation":"(S &amp; Suhandani, 2016)","plainTextFormattedCitation":"(S &amp; Suhandani, 2016)","previouslyFormattedCitation":"(S and Suhandani, 2016)"},"properties":{"noteIndex":0},"schema":"https://github.com/citation-style-language/schema/raw/master/csl-citation.json"}</w:instrText>
      </w:r>
      <w:r>
        <w:rPr>
          <w:rFonts w:ascii="Times New Roman" w:hAnsi="Times New Roman" w:cs="Times New Roman"/>
        </w:rPr>
        <w:fldChar w:fldCharType="separate"/>
      </w:r>
      <w:r w:rsidRPr="00D656ED">
        <w:rPr>
          <w:rFonts w:ascii="Times New Roman" w:hAnsi="Times New Roman" w:cs="Times New Roman"/>
          <w:noProof/>
        </w:rPr>
        <w:t>(S &amp; Suhandani, 2016)</w:t>
      </w:r>
      <w:r>
        <w:rPr>
          <w:rFonts w:ascii="Times New Roman" w:hAnsi="Times New Roman" w:cs="Times New Roman"/>
        </w:rPr>
        <w:fldChar w:fldCharType="end"/>
      </w:r>
      <w:r>
        <w:rPr>
          <w:rFonts w:ascii="Times New Roman" w:hAnsi="Times New Roman" w:cs="Times New Roman"/>
        </w:rPr>
        <w:t>.</w:t>
      </w:r>
    </w:p>
  </w:footnote>
  <w:footnote w:id="24">
    <w:p w:rsidR="000F6142" w:rsidRDefault="000F6142" w:rsidP="00084224">
      <w:pPr>
        <w:pStyle w:val="FootnoteText"/>
        <w:jc w:val="both"/>
        <w:rPr>
          <w:rFonts w:ascii="Calibri" w:hAnsi="Calibri" w:cs="Arial"/>
        </w:rPr>
      </w:pPr>
      <w:r>
        <w:rPr>
          <w:rStyle w:val="FootnoteReference"/>
        </w:rPr>
        <w:footnoteRef/>
      </w:r>
      <w:r>
        <w:rPr>
          <w:rFonts w:ascii="Times New Roman" w:hAnsi="Times New Roman" w:cs="Times New Roman"/>
          <w:i/>
          <w:iCs/>
        </w:rPr>
        <w:t>Mangpaindan doi</w:t>
      </w:r>
      <w:r>
        <w:rPr>
          <w:rFonts w:ascii="Times New Roman" w:hAnsi="Times New Roman" w:cs="Times New Roman"/>
        </w:rPr>
        <w:t xml:space="preserve"> </w:t>
      </w:r>
      <w:r w:rsidRPr="00B06D35">
        <w:rPr>
          <w:rFonts w:ascii="Times New Roman" w:hAnsi="Times New Roman" w:cs="Times New Roman"/>
        </w:rPr>
        <w:t>transactions are qardh contracts in Islamic fiqh. In the practice of mangpain and doi and qardh transactions, they do not have the same tempo and nominal at the time of repayment of accounts payable. This practice is influenced by factors creditors who have material reliability and the debtor is a trusted relative.</w:t>
      </w:r>
    </w:p>
  </w:footnote>
  <w:footnote w:id="25">
    <w:p w:rsidR="000F6142" w:rsidRDefault="000F6142" w:rsidP="00084224">
      <w:pPr>
        <w:pStyle w:val="FootnoteText"/>
        <w:jc w:val="both"/>
        <w:rPr>
          <w:rFonts w:ascii="Times New Roman" w:hAnsi="Times New Roman" w:cs="Times New Roman"/>
        </w:rPr>
      </w:pPr>
      <w:r>
        <w:rPr>
          <w:rStyle w:val="FootnoteReference"/>
          <w:rFonts w:ascii="Times New Roman" w:hAnsi="Times New Roman" w:cs="Times New Roman"/>
        </w:rPr>
        <w:footnoteRef/>
      </w:r>
      <w:r w:rsidRPr="00B06D35">
        <w:rPr>
          <w:rFonts w:ascii="Times New Roman" w:hAnsi="Times New Roman" w:cs="Times New Roman"/>
        </w:rPr>
        <w:t xml:space="preserve">The practice of traditional </w:t>
      </w:r>
      <w:r>
        <w:rPr>
          <w:rFonts w:ascii="Times New Roman" w:hAnsi="Times New Roman" w:cs="Times New Roman"/>
          <w:i/>
          <w:iCs/>
        </w:rPr>
        <w:t>gulingan</w:t>
      </w:r>
      <w:r w:rsidRPr="00B06D35">
        <w:rPr>
          <w:rFonts w:ascii="Times New Roman" w:hAnsi="Times New Roman" w:cs="Times New Roman"/>
        </w:rPr>
        <w:t xml:space="preserve"> is an activity of collecting funds borrowing money or building materials with unspecified fees that continues to roll from one party to another according to the time of house construction carried out by those who participated in the traditional rolling.</w:t>
      </w:r>
    </w:p>
  </w:footnote>
  <w:footnote w:id="26">
    <w:p w:rsidR="000F6142" w:rsidRDefault="000F6142" w:rsidP="00084224">
      <w:pPr>
        <w:pStyle w:val="FootnoteText"/>
        <w:jc w:val="both"/>
        <w:rPr>
          <w:rFonts w:ascii="Calibri" w:hAnsi="Calibri" w:cs="Arial"/>
          <w:lang w:val="en-US"/>
        </w:rPr>
      </w:pPr>
      <w:r>
        <w:rPr>
          <w:rStyle w:val="FootnoteReference"/>
          <w:rFonts w:ascii="Times New Roman" w:hAnsi="Times New Roman" w:cs="Times New Roman"/>
        </w:rPr>
        <w:footnoteRef/>
      </w:r>
      <w:r w:rsidRPr="00B06D35">
        <w:t xml:space="preserve"> </w:t>
      </w:r>
      <w:r w:rsidRPr="00B06D35">
        <w:rPr>
          <w:rFonts w:ascii="Times New Roman" w:hAnsi="Times New Roman" w:cs="Times New Roman"/>
          <w:lang w:val="en-US"/>
        </w:rPr>
        <w:t xml:space="preserve">The </w:t>
      </w:r>
      <w:r w:rsidRPr="00B06D35">
        <w:rPr>
          <w:rFonts w:ascii="Times New Roman" w:hAnsi="Times New Roman" w:cs="Times New Roman"/>
          <w:i/>
          <w:iCs/>
          <w:lang w:val="en-US"/>
        </w:rPr>
        <w:t xml:space="preserve">Appattimoro </w:t>
      </w:r>
      <w:r w:rsidRPr="00B06D35">
        <w:rPr>
          <w:rFonts w:ascii="Times New Roman" w:hAnsi="Times New Roman" w:cs="Times New Roman"/>
          <w:lang w:val="en-US"/>
        </w:rPr>
        <w:t xml:space="preserve">System 'is a loan-lending and borrowing money transaction to </w:t>
      </w:r>
      <w:r w:rsidRPr="00F267F3">
        <w:rPr>
          <w:rFonts w:ascii="Times New Roman" w:hAnsi="Times New Roman" w:cs="Times New Roman"/>
          <w:i/>
          <w:iCs/>
          <w:lang w:val="en-US"/>
        </w:rPr>
        <w:t>Pattimoro'</w:t>
      </w:r>
      <w:r w:rsidRPr="00B06D35">
        <w:rPr>
          <w:rFonts w:ascii="Times New Roman" w:hAnsi="Times New Roman" w:cs="Times New Roman"/>
          <w:lang w:val="en-US"/>
        </w:rPr>
        <w:t xml:space="preserve"> and will be paid for with coffee whose price is below the market price or half the original price. After that, the coffee will be given during the harvest season, but if the harvest season arrives, farmers experience crop failure then the coffee can be given at the next harvest and the amount of coffee is doubled from before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{"citationItems":[{"id":"ITEM-1","itemData":{"author":[{"dropping-particle":"","family":"Sirajuddin","given":"","non-dropping-particle":"","parse-names":false,"suffix":""}],"container-title":"Laa Maisyir: Jurnal Ekonomi Islam","id":"ITEM-1","issue":"2","issued":{"date-parts":[["2018"]]},"page":"1-24","title":"Sistem Appattimoro' Pada Petani di Kelurahan Campaga Kecamatan Tompobulu Kabupaten Bantaeng","type":"article-journal","volume":"4"},"uris":["http://www.mendeley.com/documents/?uuid=d548c6bc-5941-412a-b6de-40b6a7ca49ef"]}],"mendeley":{"formattedCitation":"(Sirajuddin, 2018)","plainTextFormattedCitation":"(Sirajuddin, 2018)","previouslyFormattedCitation":"(Sirajuddin, 2018)"},"properties":{"noteIndex":0},"schema":"https://github.com/citation-style-language/schema/raw/master/csl-citation.json"}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(Sirajuddin, 2018)</w:t>
      </w:r>
      <w:r>
        <w:rPr>
          <w:rFonts w:ascii="Times New Roman" w:hAnsi="Times New Roman" w:cs="Times New Roman"/>
          <w:lang w:val="en-US"/>
        </w:rPr>
        <w:fldChar w:fldCharType="end"/>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EB" w:rsidRPr="003647CD" w:rsidRDefault="008052EB" w:rsidP="008052EB">
    <w:pPr>
      <w:pStyle w:val="Header"/>
      <w:rPr>
        <w:bCs/>
        <w:i/>
        <w:iCs/>
        <w:lang w:val="id-ID"/>
      </w:rPr>
    </w:pPr>
    <w:r>
      <w:rPr>
        <w:rFonts w:ascii="Times New Roman" w:hAnsi="Times New Roman" w:cs="Times New Roman"/>
        <w:bCs/>
        <w:i/>
        <w:iCs/>
      </w:rPr>
      <w:t>Nama Penulis</w:t>
    </w:r>
    <w:r w:rsidRPr="003647CD">
      <w:rPr>
        <w:rFonts w:ascii="Times New Roman" w:hAnsi="Times New Roman" w:cs="Times New Roman"/>
        <w:bCs/>
        <w:i/>
        <w:iCs/>
        <w:lang w:val="id-ID"/>
      </w:rPr>
      <w:t xml:space="preserve">, </w:t>
    </w:r>
    <w:r>
      <w:rPr>
        <w:rFonts w:ascii="Times New Roman" w:hAnsi="Times New Roman"/>
        <w:bCs/>
        <w:i/>
        <w:iCs/>
      </w:rPr>
      <w:t>Judul Artikel</w:t>
    </w:r>
    <w:r>
      <w:rPr>
        <w:rFonts w:ascii="Times New Roman" w:hAnsi="Times New Roman"/>
        <w:bCs/>
        <w:i/>
        <w:iCs/>
        <w:lang w:val="id-ID"/>
      </w:rPr>
      <w:t>...</w:t>
    </w:r>
  </w:p>
  <w:p w:rsidR="008052EB" w:rsidRPr="005D6944" w:rsidRDefault="008052EB" w:rsidP="008052EB">
    <w:pPr>
      <w:pStyle w:val="Header"/>
      <w:jc w:val="right"/>
    </w:pPr>
  </w:p>
  <w:p w:rsidR="008052EB" w:rsidRDefault="00805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478039111"/>
      <w:docPartObj>
        <w:docPartGallery w:val="Page Numbers (Top of Page)"/>
        <w:docPartUnique/>
      </w:docPartObj>
    </w:sdtPr>
    <w:sdtEndPr>
      <w:rPr>
        <w:noProof/>
      </w:rPr>
    </w:sdtEndPr>
    <w:sdtContent>
      <w:p w:rsidR="008052EB" w:rsidRPr="00007E67" w:rsidRDefault="008052EB" w:rsidP="008052EB">
        <w:pPr>
          <w:pStyle w:val="Header"/>
          <w:framePr w:wrap="around" w:vAnchor="text" w:hAnchor="margin" w:xAlign="right" w:y="1"/>
          <w:rPr>
            <w:rStyle w:val="PageNumber"/>
            <w:rFonts w:asciiTheme="majorBidi" w:hAnsiTheme="majorBidi"/>
            <w:sz w:val="24"/>
            <w:szCs w:val="24"/>
          </w:rPr>
        </w:pPr>
      </w:p>
      <w:sdt>
        <w:sdtPr>
          <w:rPr>
            <w:rFonts w:asciiTheme="majorBidi" w:hAnsiTheme="majorBidi" w:cstheme="majorBidi"/>
            <w:sz w:val="24"/>
            <w:szCs w:val="24"/>
          </w:rPr>
          <w:id w:val="-1991165246"/>
          <w:docPartObj>
            <w:docPartGallery w:val="Page Numbers (Top of Page)"/>
            <w:docPartUnique/>
          </w:docPartObj>
        </w:sdtPr>
        <w:sdtEndPr>
          <w:rPr>
            <w:noProof/>
          </w:rPr>
        </w:sdtEndPr>
        <w:sdtContent>
          <w:p w:rsidR="008052EB" w:rsidRPr="00007E67" w:rsidRDefault="008052EB" w:rsidP="008052EB">
            <w:pPr>
              <w:spacing w:after="0" w:line="240" w:lineRule="auto"/>
              <w:ind w:right="283"/>
              <w:rPr>
                <w:rFonts w:asciiTheme="majorBidi" w:hAnsiTheme="majorBidi" w:cstheme="majorBidi"/>
                <w:bCs/>
                <w:color w:val="000000" w:themeColor="text1"/>
                <w:sz w:val="24"/>
                <w:szCs w:val="24"/>
              </w:rPr>
            </w:pPr>
            <w:r w:rsidRPr="00007E67">
              <w:rPr>
                <w:rFonts w:asciiTheme="majorBidi" w:hAnsiTheme="majorBidi" w:cstheme="majorBidi"/>
                <w:noProof/>
                <w:sz w:val="24"/>
                <w:szCs w:val="24"/>
                <w:lang w:eastAsia="en-GB"/>
              </w:rPr>
              <w:drawing>
                <wp:anchor distT="0" distB="0" distL="114300" distR="114300" simplePos="0" relativeHeight="251660288" behindDoc="1" locked="0" layoutInCell="1" allowOverlap="1" wp14:anchorId="3707231B" wp14:editId="27DAA0D8">
                  <wp:simplePos x="0" y="0"/>
                  <wp:positionH relativeFrom="column">
                    <wp:posOffset>3359785</wp:posOffset>
                  </wp:positionH>
                  <wp:positionV relativeFrom="paragraph">
                    <wp:posOffset>-156845</wp:posOffset>
                  </wp:positionV>
                  <wp:extent cx="2553970" cy="711835"/>
                  <wp:effectExtent l="0" t="0" r="0" b="0"/>
                  <wp:wrapNone/>
                  <wp:docPr id="5" name="Picture 5" descr="D:\Data Semua di FEBI\Data Management Jurnal A-Tijary\Management Jurnal Al-Tijary FEBI\Coper dan Logo\Al-Tijary Fav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Data Semua di FEBI\Data Management Jurnal A-Tijary\Management Jurnal Al-Tijary FEBI\Coper dan Logo\Al-Tijary Favicon.jpg"/>
                          <pic:cNvPicPr>
                            <a:picLocks noChangeAspect="1" noChangeArrowheads="1"/>
                          </pic:cNvPicPr>
                        </pic:nvPicPr>
                        <pic:blipFill>
                          <a:blip r:embed="rId1"/>
                          <a:srcRect/>
                          <a:stretch>
                            <a:fillRect/>
                          </a:stretch>
                        </pic:blipFill>
                        <pic:spPr bwMode="auto">
                          <a:xfrm>
                            <a:off x="0" y="0"/>
                            <a:ext cx="2553970" cy="711835"/>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9264" behindDoc="0" locked="0" layoutInCell="1" allowOverlap="1" wp14:anchorId="095956BD" wp14:editId="43614316">
                      <wp:simplePos x="0" y="0"/>
                      <wp:positionH relativeFrom="column">
                        <wp:posOffset>2454275</wp:posOffset>
                      </wp:positionH>
                      <wp:positionV relativeFrom="paragraph">
                        <wp:posOffset>-161925</wp:posOffset>
                      </wp:positionV>
                      <wp:extent cx="635" cy="1035050"/>
                      <wp:effectExtent l="19050" t="0" r="37465" b="317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3505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93.25pt;margin-top:-12.75pt;width:.0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VdIwIAAD4EAAAOAAAAZHJzL2Uyb0RvYy54bWysU82O2yAQvlfqOyDuie3EyWatOKuVnfSy&#10;bSPt9gEIYBsVAwISJ6r67h3IT5v2UlX1Ac/AzDd/3yyfjr1EB26d0KrE2TjFiCuqmVBtib+8bUYL&#10;jJwnihGpFS/xiTv8tHr/bjmYgk90pyXjFgGIcsVgStx5b4okcbTjPXFjbbiCx0bbnnhQbZswSwZA&#10;72UySdN5MmjLjNWUOwe39fkRryJ+03DqPzeN4x7JEkNuPp42nrtwJqslKVpLTCfoJQ3yD1n0RCgI&#10;eoOqiSdob8UfUL2gVjvd+DHVfaKbRlAea4BqsvS3al47YnisBZrjzK1N7v/B0k+HrUWClfgBI0V6&#10;GNHz3usYGWWhPYNxBVhVamtDgfSoXs2Lpl8dUrrqiGp5NH47GfCNHsmdS1CcgSC74aNmYEMAP/bq&#10;2Ng+QEIX0DGO5HQbCT96ROFyPp1hROE+S6ezdBYHlpDi6mqs8x+47lEQSuy8JaLtfKWVgtFrm8VA&#10;5PDiPJQCjleHEFfpjZAyMkAqNJR49pBBhPDktBQsvEbFtrtKWnQggUTxC40BtDszq/eKRbSOE7a+&#10;yJ4IeZbBXqqAB7VBPhfpzJJvj+njerFe5KN8Ml+P8rSuR8+bKh/NN9nDrJ7WVVVn30NqWV50gjGu&#10;QnZXxmb53zHisjtnrt04e+tDco8eS4Rkr/+YdBxumOeZGTvNTlsbuhHmDCSNxpeFClvwqx6tfq79&#10;6gcAAAD//wMAUEsDBBQABgAIAAAAIQCb6NY43gAAAAsBAAAPAAAAZHJzL2Rvd25yZXYueG1sTI9N&#10;T8MwDIbvSPyHyEhc0JbSKV1Vmk4ICQ2JE2MXbl4T2kLjVEm2lX+PObGbPx69flxvZjeKkw1x8KTh&#10;fpmBsNR6M1CnYf/+vChBxIRkcPRkNfzYCJvm+qrGyvgzvdnTLnWCQyhWqKFPaaqkjG1vHcalnyzx&#10;7tMHh4nb0EkT8MzhbpR5lhXS4UB8ocfJPvW2/d4dnYYct6WS6sWj2Ycubl/D18fdWuvbm/nxAUSy&#10;c/qH4U+f1aFhp4M/koli1LAqC8WohkWuuGCCJwWIA6OrtQLZ1PLyh+YXAAD//wMAUEsBAi0AFAAG&#10;AAgAAAAhALaDOJL+AAAA4QEAABMAAAAAAAAAAAAAAAAAAAAAAFtDb250ZW50X1R5cGVzXS54bWxQ&#10;SwECLQAUAAYACAAAACEAOP0h/9YAAACUAQAACwAAAAAAAAAAAAAAAAAvAQAAX3JlbHMvLnJlbHNQ&#10;SwECLQAUAAYACAAAACEA/zNFXSMCAAA+BAAADgAAAAAAAAAAAAAAAAAuAgAAZHJzL2Uyb0RvYy54&#10;bWxQSwECLQAUAAYACAAAACEAm+jWON4AAAALAQAADwAAAAAAAAAAAAAAAAB9BAAAZHJzL2Rvd25y&#10;ZXYueG1sUEsFBgAAAAAEAAQA8wAAAIgFAAAAAA==&#10;" strokeweight="4.5pt"/>
                  </w:pict>
                </mc:Fallback>
              </mc:AlternateContent>
            </w:r>
            <w:r w:rsidRPr="00007E67">
              <w:rPr>
                <w:rFonts w:asciiTheme="majorBidi" w:hAnsiTheme="majorBidi" w:cstheme="majorBidi"/>
                <w:bCs/>
                <w:color w:val="000000" w:themeColor="text1"/>
                <w:sz w:val="24"/>
                <w:szCs w:val="24"/>
              </w:rPr>
              <w:t>Al-Tijary</w:t>
            </w:r>
          </w:p>
          <w:p w:rsidR="008052EB" w:rsidRPr="00007E67" w:rsidRDefault="008052EB" w:rsidP="008052EB">
            <w:pPr>
              <w:spacing w:after="0" w:line="240" w:lineRule="auto"/>
              <w:ind w:right="283"/>
              <w:rPr>
                <w:rFonts w:asciiTheme="majorBidi" w:hAnsiTheme="majorBidi" w:cstheme="majorBidi"/>
                <w:b/>
                <w:color w:val="000000" w:themeColor="text1"/>
                <w:sz w:val="36"/>
                <w:szCs w:val="36"/>
              </w:rPr>
            </w:pPr>
            <w:r w:rsidRPr="00007E67">
              <w:rPr>
                <w:rFonts w:asciiTheme="majorBidi" w:hAnsiTheme="majorBidi" w:cstheme="majorBidi"/>
                <w:bCs/>
                <w:color w:val="000000" w:themeColor="text1"/>
                <w:sz w:val="24"/>
                <w:szCs w:val="24"/>
              </w:rPr>
              <w:t>Jurnal Ekonomi dan Bisnis Islam</w:t>
            </w:r>
          </w:p>
          <w:p w:rsidR="008052EB" w:rsidRPr="00007E67" w:rsidRDefault="008052EB" w:rsidP="008052EB">
            <w:pPr>
              <w:spacing w:after="0" w:line="240" w:lineRule="auto"/>
              <w:ind w:right="-142"/>
              <w:rPr>
                <w:rFonts w:asciiTheme="majorBidi" w:hAnsiTheme="majorBidi" w:cstheme="majorBidi"/>
                <w:bCs/>
                <w:color w:val="000000" w:themeColor="text1"/>
                <w:sz w:val="24"/>
                <w:szCs w:val="24"/>
              </w:rPr>
            </w:pPr>
          </w:p>
          <w:p w:rsidR="008052EB" w:rsidRPr="00007E67" w:rsidRDefault="008052EB" w:rsidP="008052EB">
            <w:pPr>
              <w:spacing w:after="0" w:line="240" w:lineRule="auto"/>
              <w:ind w:left="4230" w:firstLine="420"/>
              <w:rPr>
                <w:rFonts w:asciiTheme="majorBidi" w:hAnsiTheme="majorBidi" w:cstheme="majorBidi"/>
                <w:bCs/>
                <w:color w:val="000000" w:themeColor="text1"/>
                <w:sz w:val="24"/>
                <w:szCs w:val="24"/>
              </w:rPr>
            </w:pPr>
            <w:r w:rsidRPr="00007E67">
              <w:rPr>
                <w:rFonts w:asciiTheme="majorBidi" w:hAnsiTheme="majorBidi" w:cstheme="majorBidi"/>
                <w:bCs/>
                <w:color w:val="000000" w:themeColor="text1"/>
                <w:sz w:val="24"/>
                <w:szCs w:val="24"/>
              </w:rPr>
              <w:t xml:space="preserve">  </w:t>
            </w:r>
            <w:r>
              <w:rPr>
                <w:rFonts w:asciiTheme="majorBidi" w:hAnsiTheme="majorBidi" w:cstheme="majorBidi"/>
                <w:bCs/>
                <w:color w:val="000000" w:themeColor="text1"/>
                <w:sz w:val="24"/>
                <w:szCs w:val="24"/>
              </w:rPr>
              <w:tab/>
              <w:t xml:space="preserve">   </w:t>
            </w:r>
            <w:r w:rsidRPr="00007E67">
              <w:rPr>
                <w:rFonts w:asciiTheme="majorBidi" w:hAnsiTheme="majorBidi" w:cstheme="majorBidi"/>
                <w:bCs/>
                <w:color w:val="000000" w:themeColor="text1"/>
                <w:sz w:val="24"/>
                <w:szCs w:val="24"/>
              </w:rPr>
              <w:t xml:space="preserve"> P-ISSN: 2460-9404; E-ISSN: 2460-9412</w:t>
            </w:r>
          </w:p>
          <w:p w:rsidR="008052EB" w:rsidRPr="00007E67" w:rsidRDefault="008052EB" w:rsidP="008052EB">
            <w:pPr>
              <w:spacing w:after="0" w:line="240" w:lineRule="auto"/>
              <w:ind w:right="-142"/>
              <w:rPr>
                <w:rFonts w:asciiTheme="majorBidi" w:hAnsiTheme="majorBidi" w:cstheme="majorBidi"/>
                <w:noProof/>
                <w:sz w:val="24"/>
                <w:szCs w:val="24"/>
              </w:rPr>
            </w:pPr>
            <w:r w:rsidRPr="00007E67">
              <w:rPr>
                <w:rFonts w:asciiTheme="majorBidi" w:hAnsiTheme="majorBidi" w:cstheme="majorBidi"/>
                <w:bCs/>
                <w:color w:val="000000" w:themeColor="text1"/>
                <w:sz w:val="24"/>
                <w:szCs w:val="24"/>
              </w:rPr>
              <w:t>20</w:t>
            </w:r>
            <w:r>
              <w:rPr>
                <w:rFonts w:asciiTheme="majorBidi" w:hAnsiTheme="majorBidi" w:cstheme="majorBidi"/>
                <w:bCs/>
                <w:color w:val="000000" w:themeColor="text1"/>
                <w:sz w:val="24"/>
                <w:szCs w:val="24"/>
              </w:rPr>
              <w:t>xx</w:t>
            </w:r>
            <w:r w:rsidRPr="00007E67">
              <w:rPr>
                <w:rFonts w:asciiTheme="majorBidi" w:hAnsiTheme="majorBidi" w:cstheme="majorBidi"/>
                <w:bCs/>
                <w:color w:val="000000" w:themeColor="text1"/>
                <w:sz w:val="24"/>
                <w:szCs w:val="24"/>
              </w:rPr>
              <w:t xml:space="preserve">, Vol. </w:t>
            </w:r>
            <w:r>
              <w:rPr>
                <w:rFonts w:asciiTheme="majorBidi" w:hAnsiTheme="majorBidi" w:cstheme="majorBidi"/>
                <w:bCs/>
                <w:color w:val="000000" w:themeColor="text1"/>
                <w:sz w:val="24"/>
                <w:szCs w:val="24"/>
              </w:rPr>
              <w:t>x</w:t>
            </w:r>
            <w:r w:rsidRPr="00007E67">
              <w:rPr>
                <w:rFonts w:asciiTheme="majorBidi" w:hAnsiTheme="majorBidi" w:cstheme="majorBidi"/>
                <w:bCs/>
                <w:color w:val="000000" w:themeColor="text1"/>
                <w:sz w:val="24"/>
                <w:szCs w:val="24"/>
              </w:rPr>
              <w:t xml:space="preserve">, No. </w:t>
            </w:r>
            <w:r>
              <w:rPr>
                <w:rFonts w:asciiTheme="majorBidi" w:hAnsiTheme="majorBidi" w:cstheme="majorBidi"/>
                <w:bCs/>
                <w:color w:val="000000" w:themeColor="text1"/>
                <w:sz w:val="24"/>
                <w:szCs w:val="24"/>
              </w:rPr>
              <w:t>x</w:t>
            </w:r>
            <w:r w:rsidRPr="00007E67">
              <w:rPr>
                <w:rFonts w:asciiTheme="majorBidi" w:hAnsiTheme="majorBidi" w:cstheme="majorBidi"/>
                <w:bCs/>
                <w:color w:val="000000" w:themeColor="text1"/>
                <w:sz w:val="24"/>
                <w:szCs w:val="24"/>
              </w:rPr>
              <w:t xml:space="preserve">, Hal. </w:t>
            </w:r>
            <w:r>
              <w:rPr>
                <w:rFonts w:asciiTheme="majorBidi" w:hAnsiTheme="majorBidi" w:cstheme="majorBidi"/>
                <w:bCs/>
                <w:color w:val="000000" w:themeColor="text1"/>
                <w:sz w:val="24"/>
                <w:szCs w:val="24"/>
              </w:rPr>
              <w:t>xx – xx</w:t>
            </w:r>
            <w:r w:rsidRPr="00007E67">
              <w:rPr>
                <w:rFonts w:asciiTheme="majorBidi" w:hAnsiTheme="majorBidi" w:cstheme="majorBidi"/>
                <w:bCs/>
                <w:color w:val="000000" w:themeColor="text1"/>
                <w:sz w:val="24"/>
                <w:szCs w:val="24"/>
              </w:rPr>
              <w:t xml:space="preserve"> </w:t>
            </w:r>
            <w:r w:rsidRPr="00007E67">
              <w:rPr>
                <w:rFonts w:asciiTheme="majorBidi" w:hAnsiTheme="majorBidi" w:cstheme="majorBidi"/>
                <w:bCs/>
                <w:color w:val="000000" w:themeColor="text1"/>
                <w:sz w:val="24"/>
                <w:szCs w:val="24"/>
              </w:rPr>
              <w:tab/>
            </w:r>
            <w:r w:rsidRPr="00007E67">
              <w:rPr>
                <w:rFonts w:asciiTheme="majorBidi" w:hAnsiTheme="majorBidi" w:cstheme="majorBidi"/>
                <w:bCs/>
                <w:color w:val="000000" w:themeColor="text1"/>
                <w:sz w:val="24"/>
                <w:szCs w:val="24"/>
              </w:rPr>
              <w:tab/>
              <w:t xml:space="preserve">    </w:t>
            </w:r>
            <w:r>
              <w:rPr>
                <w:rFonts w:asciiTheme="majorBidi" w:hAnsiTheme="majorBidi" w:cstheme="majorBidi"/>
                <w:bCs/>
                <w:color w:val="000000" w:themeColor="text1"/>
                <w:sz w:val="24"/>
                <w:szCs w:val="24"/>
              </w:rPr>
              <w:tab/>
            </w:r>
            <w:r w:rsidRPr="00007E67">
              <w:rPr>
                <w:rFonts w:asciiTheme="majorBidi" w:hAnsiTheme="majorBidi" w:cstheme="majorBidi"/>
                <w:bCs/>
                <w:color w:val="000000" w:themeColor="text1"/>
                <w:sz w:val="24"/>
                <w:szCs w:val="24"/>
              </w:rPr>
              <w:t>doi:</w:t>
            </w:r>
            <w:r w:rsidRPr="00007E67">
              <w:rPr>
                <w:rStyle w:val="Hyperlink"/>
                <w:rFonts w:asciiTheme="majorBidi" w:hAnsiTheme="majorBidi" w:cstheme="majorBidi"/>
                <w:sz w:val="24"/>
                <w:szCs w:val="24"/>
              </w:rPr>
              <w:t>http://dx.doi.org/</w:t>
            </w:r>
            <w:r>
              <w:rPr>
                <w:rStyle w:val="Hyperlink"/>
                <w:rFonts w:asciiTheme="majorBidi" w:hAnsiTheme="majorBidi" w:cstheme="majorBidi"/>
                <w:sz w:val="24"/>
                <w:szCs w:val="24"/>
              </w:rPr>
              <w:t>10.21093/at.vxix.xxxx</w:t>
            </w:r>
          </w:p>
        </w:sdtContent>
      </w:sdt>
    </w:sdtContent>
  </w:sdt>
  <w:p w:rsidR="008052EB" w:rsidRDefault="008052EB" w:rsidP="00805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FDD"/>
    <w:multiLevelType w:val="hybridMultilevel"/>
    <w:tmpl w:val="50343B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F756CE"/>
    <w:multiLevelType w:val="hybridMultilevel"/>
    <w:tmpl w:val="0CCE80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9E841CD"/>
    <w:multiLevelType w:val="hybridMultilevel"/>
    <w:tmpl w:val="83469E9A"/>
    <w:lvl w:ilvl="0" w:tplc="5298EA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A337630"/>
    <w:multiLevelType w:val="hybridMultilevel"/>
    <w:tmpl w:val="907203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B085ED0"/>
    <w:multiLevelType w:val="hybridMultilevel"/>
    <w:tmpl w:val="2C66928C"/>
    <w:lvl w:ilvl="0" w:tplc="904C1E82">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0F1F5297"/>
    <w:multiLevelType w:val="hybridMultilevel"/>
    <w:tmpl w:val="813A05DE"/>
    <w:lvl w:ilvl="0" w:tplc="9FD2DF2E">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6">
    <w:nsid w:val="10827901"/>
    <w:multiLevelType w:val="hybridMultilevel"/>
    <w:tmpl w:val="F32A5B98"/>
    <w:lvl w:ilvl="0" w:tplc="2F124866">
      <w:start w:val="1"/>
      <w:numFmt w:val="decimal"/>
      <w:lvlText w:val="%1."/>
      <w:lvlJc w:val="left"/>
      <w:pPr>
        <w:ind w:left="6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CA358C"/>
    <w:multiLevelType w:val="hybridMultilevel"/>
    <w:tmpl w:val="EE2484CC"/>
    <w:lvl w:ilvl="0" w:tplc="2E4A3FC2">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24B02AF"/>
    <w:multiLevelType w:val="hybridMultilevel"/>
    <w:tmpl w:val="68529088"/>
    <w:lvl w:ilvl="0" w:tplc="9FD2DF2E">
      <w:start w:val="1"/>
      <w:numFmt w:val="decimal"/>
      <w:lvlText w:val="%1."/>
      <w:lvlJc w:val="left"/>
      <w:pPr>
        <w:ind w:left="853" w:hanging="360"/>
      </w:pPr>
      <w:rPr>
        <w:rFonts w:hint="default"/>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9">
    <w:nsid w:val="15121190"/>
    <w:multiLevelType w:val="hybridMultilevel"/>
    <w:tmpl w:val="4628DC0A"/>
    <w:lvl w:ilvl="0" w:tplc="A9662E52">
      <w:start w:val="1"/>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0">
    <w:nsid w:val="1A346DA2"/>
    <w:multiLevelType w:val="hybridMultilevel"/>
    <w:tmpl w:val="18D6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2C6AB0"/>
    <w:multiLevelType w:val="hybridMultilevel"/>
    <w:tmpl w:val="598A923E"/>
    <w:lvl w:ilvl="0" w:tplc="7B5ACF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1EA266C3"/>
    <w:multiLevelType w:val="hybridMultilevel"/>
    <w:tmpl w:val="3D04452A"/>
    <w:lvl w:ilvl="0" w:tplc="7996F71A">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3">
    <w:nsid w:val="20713538"/>
    <w:multiLevelType w:val="hybridMultilevel"/>
    <w:tmpl w:val="E3FE3FAC"/>
    <w:lvl w:ilvl="0" w:tplc="DB5E3588">
      <w:start w:val="1"/>
      <w:numFmt w:val="decimal"/>
      <w:lvlText w:val="%1."/>
      <w:lvlJc w:val="left"/>
      <w:pPr>
        <w:ind w:left="1004" w:hanging="360"/>
      </w:pPr>
      <w:rPr>
        <w:rFonts w:hint="default"/>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219D3308"/>
    <w:multiLevelType w:val="hybridMultilevel"/>
    <w:tmpl w:val="D2F45096"/>
    <w:lvl w:ilvl="0" w:tplc="DB5E358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44005D"/>
    <w:multiLevelType w:val="hybridMultilevel"/>
    <w:tmpl w:val="9EDE468C"/>
    <w:lvl w:ilvl="0" w:tplc="1A1CE78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03E698B"/>
    <w:multiLevelType w:val="hybridMultilevel"/>
    <w:tmpl w:val="9216E922"/>
    <w:lvl w:ilvl="0" w:tplc="5298EA1A">
      <w:start w:val="1"/>
      <w:numFmt w:val="decimal"/>
      <w:lvlText w:val="%1."/>
      <w:lvlJc w:val="left"/>
      <w:pPr>
        <w:ind w:left="644"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nsid w:val="31067B1B"/>
    <w:multiLevelType w:val="hybridMultilevel"/>
    <w:tmpl w:val="D27EA5FE"/>
    <w:lvl w:ilvl="0" w:tplc="893A07B8">
      <w:start w:val="1"/>
      <w:numFmt w:val="decimal"/>
      <w:lvlText w:val="%1."/>
      <w:lvlJc w:val="left"/>
      <w:pPr>
        <w:ind w:left="536" w:hanging="360"/>
      </w:pPr>
      <w:rPr>
        <w:rFonts w:hint="default"/>
        <w:b w:val="0"/>
        <w:bCs w:val="0"/>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8">
    <w:nsid w:val="311355E9"/>
    <w:multiLevelType w:val="hybridMultilevel"/>
    <w:tmpl w:val="BCC8FC4E"/>
    <w:lvl w:ilvl="0" w:tplc="A1942CD8">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33FB6481"/>
    <w:multiLevelType w:val="hybridMultilevel"/>
    <w:tmpl w:val="426818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34112888"/>
    <w:multiLevelType w:val="hybridMultilevel"/>
    <w:tmpl w:val="1EC60F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3D6A39D7"/>
    <w:multiLevelType w:val="hybridMultilevel"/>
    <w:tmpl w:val="F83EF5BC"/>
    <w:lvl w:ilvl="0" w:tplc="2F124866">
      <w:start w:val="1"/>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2">
    <w:nsid w:val="3EC301BD"/>
    <w:multiLevelType w:val="hybridMultilevel"/>
    <w:tmpl w:val="1500ED08"/>
    <w:lvl w:ilvl="0" w:tplc="EDC899C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46BB29A7"/>
    <w:multiLevelType w:val="hybridMultilevel"/>
    <w:tmpl w:val="60E2369C"/>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24">
    <w:nsid w:val="4A001753"/>
    <w:multiLevelType w:val="hybridMultilevel"/>
    <w:tmpl w:val="27147F54"/>
    <w:lvl w:ilvl="0" w:tplc="5298EA1A">
      <w:start w:val="1"/>
      <w:numFmt w:val="decimal"/>
      <w:lvlText w:val="%1."/>
      <w:lvlJc w:val="left"/>
      <w:pPr>
        <w:ind w:left="820" w:hanging="360"/>
      </w:pPr>
      <w:rPr>
        <w:rFonts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25">
    <w:nsid w:val="51A14F49"/>
    <w:multiLevelType w:val="hybridMultilevel"/>
    <w:tmpl w:val="3C0CF1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51F619CC"/>
    <w:multiLevelType w:val="hybridMultilevel"/>
    <w:tmpl w:val="65501384"/>
    <w:lvl w:ilvl="0" w:tplc="5298EA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nsid w:val="5EB05C56"/>
    <w:multiLevelType w:val="hybridMultilevel"/>
    <w:tmpl w:val="22463922"/>
    <w:lvl w:ilvl="0" w:tplc="66DA5930">
      <w:start w:val="1"/>
      <w:numFmt w:val="decimal"/>
      <w:lvlText w:val="%1."/>
      <w:lvlJc w:val="left"/>
      <w:pPr>
        <w:ind w:left="820" w:hanging="360"/>
      </w:pPr>
      <w:rPr>
        <w:rFonts w:hint="default"/>
      </w:r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28">
    <w:nsid w:val="61A40C97"/>
    <w:multiLevelType w:val="hybridMultilevel"/>
    <w:tmpl w:val="4B2404D8"/>
    <w:lvl w:ilvl="0" w:tplc="7E88C5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4711FDF"/>
    <w:multiLevelType w:val="hybridMultilevel"/>
    <w:tmpl w:val="B644C55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nsid w:val="64AD1896"/>
    <w:multiLevelType w:val="hybridMultilevel"/>
    <w:tmpl w:val="FBACB4AC"/>
    <w:lvl w:ilvl="0" w:tplc="66DA593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nsid w:val="6A1169F0"/>
    <w:multiLevelType w:val="hybridMultilevel"/>
    <w:tmpl w:val="95EE73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BB75C1"/>
    <w:multiLevelType w:val="hybridMultilevel"/>
    <w:tmpl w:val="82AA2A0C"/>
    <w:lvl w:ilvl="0" w:tplc="A9662E52">
      <w:start w:val="1"/>
      <w:numFmt w:val="decimal"/>
      <w:lvlText w:val="%1."/>
      <w:lvlJc w:val="left"/>
      <w:pPr>
        <w:ind w:left="6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9"/>
  </w:num>
  <w:num w:numId="6">
    <w:abstractNumId w:val="26"/>
  </w:num>
  <w:num w:numId="7">
    <w:abstractNumId w:val="16"/>
  </w:num>
  <w:num w:numId="8">
    <w:abstractNumId w:val="2"/>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4"/>
  </w:num>
  <w:num w:numId="19">
    <w:abstractNumId w:val="9"/>
  </w:num>
  <w:num w:numId="20">
    <w:abstractNumId w:val="32"/>
  </w:num>
  <w:num w:numId="21">
    <w:abstractNumId w:val="14"/>
  </w:num>
  <w:num w:numId="22">
    <w:abstractNumId w:val="13"/>
  </w:num>
  <w:num w:numId="23">
    <w:abstractNumId w:val="30"/>
  </w:num>
  <w:num w:numId="24">
    <w:abstractNumId w:val="27"/>
  </w:num>
  <w:num w:numId="25">
    <w:abstractNumId w:val="5"/>
  </w:num>
  <w:num w:numId="26">
    <w:abstractNumId w:val="8"/>
  </w:num>
  <w:num w:numId="27">
    <w:abstractNumId w:val="21"/>
  </w:num>
  <w:num w:numId="28">
    <w:abstractNumId w:val="6"/>
  </w:num>
  <w:num w:numId="29">
    <w:abstractNumId w:val="10"/>
  </w:num>
  <w:num w:numId="30">
    <w:abstractNumId w:val="23"/>
  </w:num>
  <w:num w:numId="31">
    <w:abstractNumId w:val="17"/>
  </w:num>
  <w:num w:numId="32">
    <w:abstractNumId w:val="31"/>
  </w:num>
  <w:num w:numId="33">
    <w:abstractNumId w:val="28"/>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YwNzAzszA0NDA3MzJS0lEKTi0uzszPAykwrgUA+VZahSwAAAA="/>
  </w:docVars>
  <w:rsids>
    <w:rsidRoot w:val="005D4374"/>
    <w:rsid w:val="00010B09"/>
    <w:rsid w:val="000128AD"/>
    <w:rsid w:val="00064816"/>
    <w:rsid w:val="00084224"/>
    <w:rsid w:val="0009243F"/>
    <w:rsid w:val="000C12EC"/>
    <w:rsid w:val="000C5B09"/>
    <w:rsid w:val="000F6142"/>
    <w:rsid w:val="000F77CD"/>
    <w:rsid w:val="00156527"/>
    <w:rsid w:val="001675A8"/>
    <w:rsid w:val="00187063"/>
    <w:rsid w:val="001903BD"/>
    <w:rsid w:val="001C31BB"/>
    <w:rsid w:val="00214D08"/>
    <w:rsid w:val="00274B1E"/>
    <w:rsid w:val="002951A2"/>
    <w:rsid w:val="00295A84"/>
    <w:rsid w:val="002B3BD9"/>
    <w:rsid w:val="002F6E6E"/>
    <w:rsid w:val="003032C5"/>
    <w:rsid w:val="00310CD7"/>
    <w:rsid w:val="00312F6E"/>
    <w:rsid w:val="00342602"/>
    <w:rsid w:val="00357F16"/>
    <w:rsid w:val="003A504F"/>
    <w:rsid w:val="003A777E"/>
    <w:rsid w:val="003D407F"/>
    <w:rsid w:val="00455F2D"/>
    <w:rsid w:val="0047338A"/>
    <w:rsid w:val="004A3555"/>
    <w:rsid w:val="004A73A9"/>
    <w:rsid w:val="004D1FEA"/>
    <w:rsid w:val="004E09B8"/>
    <w:rsid w:val="0052516B"/>
    <w:rsid w:val="00547B19"/>
    <w:rsid w:val="00564709"/>
    <w:rsid w:val="005738AA"/>
    <w:rsid w:val="0057429B"/>
    <w:rsid w:val="0058502F"/>
    <w:rsid w:val="00586B1E"/>
    <w:rsid w:val="005D4374"/>
    <w:rsid w:val="005F5B41"/>
    <w:rsid w:val="00660E94"/>
    <w:rsid w:val="006C0E1D"/>
    <w:rsid w:val="006D34CB"/>
    <w:rsid w:val="006D6614"/>
    <w:rsid w:val="006E5BFD"/>
    <w:rsid w:val="006E6D8A"/>
    <w:rsid w:val="00713CEC"/>
    <w:rsid w:val="00771ED3"/>
    <w:rsid w:val="0077438A"/>
    <w:rsid w:val="007743D4"/>
    <w:rsid w:val="007B78DC"/>
    <w:rsid w:val="007C6007"/>
    <w:rsid w:val="007E3454"/>
    <w:rsid w:val="00802621"/>
    <w:rsid w:val="00803919"/>
    <w:rsid w:val="00805221"/>
    <w:rsid w:val="008052EB"/>
    <w:rsid w:val="00822E8C"/>
    <w:rsid w:val="00842833"/>
    <w:rsid w:val="00844361"/>
    <w:rsid w:val="00871BFF"/>
    <w:rsid w:val="008764A7"/>
    <w:rsid w:val="008C5EF4"/>
    <w:rsid w:val="008E2BF4"/>
    <w:rsid w:val="008F4864"/>
    <w:rsid w:val="00935325"/>
    <w:rsid w:val="00935DAA"/>
    <w:rsid w:val="00976302"/>
    <w:rsid w:val="0098016F"/>
    <w:rsid w:val="00992A71"/>
    <w:rsid w:val="00997D85"/>
    <w:rsid w:val="00A24F11"/>
    <w:rsid w:val="00A479FA"/>
    <w:rsid w:val="00A525A3"/>
    <w:rsid w:val="00A54FFE"/>
    <w:rsid w:val="00A85496"/>
    <w:rsid w:val="00AA6CD5"/>
    <w:rsid w:val="00AE209E"/>
    <w:rsid w:val="00AF54AA"/>
    <w:rsid w:val="00B06D35"/>
    <w:rsid w:val="00B16A13"/>
    <w:rsid w:val="00B36CDD"/>
    <w:rsid w:val="00B37D20"/>
    <w:rsid w:val="00B42E17"/>
    <w:rsid w:val="00B53CDA"/>
    <w:rsid w:val="00BA1525"/>
    <w:rsid w:val="00BE0F22"/>
    <w:rsid w:val="00BE6566"/>
    <w:rsid w:val="00CA4F3E"/>
    <w:rsid w:val="00CF0D9B"/>
    <w:rsid w:val="00D33EB3"/>
    <w:rsid w:val="00D40819"/>
    <w:rsid w:val="00D54550"/>
    <w:rsid w:val="00D656ED"/>
    <w:rsid w:val="00D73953"/>
    <w:rsid w:val="00DE6ACD"/>
    <w:rsid w:val="00E60776"/>
    <w:rsid w:val="00EA18F9"/>
    <w:rsid w:val="00EA4567"/>
    <w:rsid w:val="00EA46DC"/>
    <w:rsid w:val="00EA537B"/>
    <w:rsid w:val="00EC39A6"/>
    <w:rsid w:val="00ED4E86"/>
    <w:rsid w:val="00EE7093"/>
    <w:rsid w:val="00EF616A"/>
    <w:rsid w:val="00F06E1F"/>
    <w:rsid w:val="00F267F3"/>
    <w:rsid w:val="00F30553"/>
    <w:rsid w:val="00F30E10"/>
    <w:rsid w:val="00F31895"/>
    <w:rsid w:val="00F52638"/>
    <w:rsid w:val="00F7567A"/>
    <w:rsid w:val="00FD1F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2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E8C"/>
    <w:rPr>
      <w:sz w:val="20"/>
      <w:szCs w:val="20"/>
    </w:rPr>
  </w:style>
  <w:style w:type="character" w:styleId="FootnoteReference">
    <w:name w:val="footnote reference"/>
    <w:basedOn w:val="DefaultParagraphFont"/>
    <w:uiPriority w:val="99"/>
    <w:semiHidden/>
    <w:unhideWhenUsed/>
    <w:rsid w:val="00822E8C"/>
    <w:rPr>
      <w:vertAlign w:val="superscript"/>
    </w:rPr>
  </w:style>
  <w:style w:type="paragraph" w:styleId="ListParagraph">
    <w:name w:val="List Paragraph"/>
    <w:basedOn w:val="Normal"/>
    <w:uiPriority w:val="34"/>
    <w:qFormat/>
    <w:rsid w:val="000F77CD"/>
    <w:pPr>
      <w:ind w:left="720"/>
      <w:contextualSpacing/>
    </w:pPr>
    <w:rPr>
      <w:rFonts w:ascii="Calibri" w:eastAsia="Calibri" w:hAnsi="Calibri" w:cs="Arial"/>
    </w:rPr>
  </w:style>
  <w:style w:type="paragraph" w:styleId="Header">
    <w:name w:val="header"/>
    <w:basedOn w:val="Normal"/>
    <w:link w:val="HeaderChar"/>
    <w:uiPriority w:val="99"/>
    <w:unhideWhenUsed/>
    <w:qFormat/>
    <w:rsid w:val="008052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52EB"/>
  </w:style>
  <w:style w:type="paragraph" w:styleId="Footer">
    <w:name w:val="footer"/>
    <w:basedOn w:val="Normal"/>
    <w:link w:val="FooterChar"/>
    <w:uiPriority w:val="99"/>
    <w:unhideWhenUsed/>
    <w:rsid w:val="008052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52EB"/>
  </w:style>
  <w:style w:type="character" w:styleId="Hyperlink">
    <w:name w:val="Hyperlink"/>
    <w:basedOn w:val="DefaultParagraphFont"/>
    <w:uiPriority w:val="99"/>
    <w:unhideWhenUsed/>
    <w:rsid w:val="008052EB"/>
    <w:rPr>
      <w:color w:val="0000FF" w:themeColor="hyperlink"/>
      <w:u w:val="single"/>
    </w:rPr>
  </w:style>
  <w:style w:type="character" w:styleId="PageNumber">
    <w:name w:val="page number"/>
    <w:basedOn w:val="DefaultParagraphFont"/>
    <w:uiPriority w:val="99"/>
    <w:semiHidden/>
    <w:unhideWhenUsed/>
    <w:qFormat/>
    <w:rsid w:val="008052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2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E8C"/>
    <w:rPr>
      <w:sz w:val="20"/>
      <w:szCs w:val="20"/>
    </w:rPr>
  </w:style>
  <w:style w:type="character" w:styleId="FootnoteReference">
    <w:name w:val="footnote reference"/>
    <w:basedOn w:val="DefaultParagraphFont"/>
    <w:uiPriority w:val="99"/>
    <w:semiHidden/>
    <w:unhideWhenUsed/>
    <w:rsid w:val="00822E8C"/>
    <w:rPr>
      <w:vertAlign w:val="superscript"/>
    </w:rPr>
  </w:style>
  <w:style w:type="paragraph" w:styleId="ListParagraph">
    <w:name w:val="List Paragraph"/>
    <w:basedOn w:val="Normal"/>
    <w:uiPriority w:val="34"/>
    <w:qFormat/>
    <w:rsid w:val="000F77CD"/>
    <w:pPr>
      <w:ind w:left="720"/>
      <w:contextualSpacing/>
    </w:pPr>
    <w:rPr>
      <w:rFonts w:ascii="Calibri" w:eastAsia="Calibri" w:hAnsi="Calibri" w:cs="Arial"/>
    </w:rPr>
  </w:style>
  <w:style w:type="paragraph" w:styleId="Header">
    <w:name w:val="header"/>
    <w:basedOn w:val="Normal"/>
    <w:link w:val="HeaderChar"/>
    <w:uiPriority w:val="99"/>
    <w:unhideWhenUsed/>
    <w:qFormat/>
    <w:rsid w:val="008052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52EB"/>
  </w:style>
  <w:style w:type="paragraph" w:styleId="Footer">
    <w:name w:val="footer"/>
    <w:basedOn w:val="Normal"/>
    <w:link w:val="FooterChar"/>
    <w:uiPriority w:val="99"/>
    <w:unhideWhenUsed/>
    <w:rsid w:val="008052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52EB"/>
  </w:style>
  <w:style w:type="character" w:styleId="Hyperlink">
    <w:name w:val="Hyperlink"/>
    <w:basedOn w:val="DefaultParagraphFont"/>
    <w:uiPriority w:val="99"/>
    <w:unhideWhenUsed/>
    <w:rsid w:val="008052EB"/>
    <w:rPr>
      <w:color w:val="0000FF" w:themeColor="hyperlink"/>
      <w:u w:val="single"/>
    </w:rPr>
  </w:style>
  <w:style w:type="character" w:styleId="PageNumber">
    <w:name w:val="page number"/>
    <w:basedOn w:val="DefaultParagraphFont"/>
    <w:uiPriority w:val="99"/>
    <w:semiHidden/>
    <w:unhideWhenUsed/>
    <w:qFormat/>
    <w:rsid w:val="00805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32728">
      <w:bodyDiv w:val="1"/>
      <w:marLeft w:val="0"/>
      <w:marRight w:val="0"/>
      <w:marTop w:val="0"/>
      <w:marBottom w:val="0"/>
      <w:divBdr>
        <w:top w:val="none" w:sz="0" w:space="0" w:color="auto"/>
        <w:left w:val="none" w:sz="0" w:space="0" w:color="auto"/>
        <w:bottom w:val="none" w:sz="0" w:space="0" w:color="auto"/>
        <w:right w:val="none" w:sz="0" w:space="0" w:color="auto"/>
      </w:divBdr>
    </w:div>
    <w:div w:id="396898485">
      <w:bodyDiv w:val="1"/>
      <w:marLeft w:val="0"/>
      <w:marRight w:val="0"/>
      <w:marTop w:val="0"/>
      <w:marBottom w:val="0"/>
      <w:divBdr>
        <w:top w:val="none" w:sz="0" w:space="0" w:color="auto"/>
        <w:left w:val="none" w:sz="0" w:space="0" w:color="auto"/>
        <w:bottom w:val="none" w:sz="0" w:space="0" w:color="auto"/>
        <w:right w:val="none" w:sz="0" w:space="0" w:color="auto"/>
      </w:divBdr>
    </w:div>
    <w:div w:id="568426472">
      <w:bodyDiv w:val="1"/>
      <w:marLeft w:val="0"/>
      <w:marRight w:val="0"/>
      <w:marTop w:val="0"/>
      <w:marBottom w:val="0"/>
      <w:divBdr>
        <w:top w:val="none" w:sz="0" w:space="0" w:color="auto"/>
        <w:left w:val="none" w:sz="0" w:space="0" w:color="auto"/>
        <w:bottom w:val="none" w:sz="0" w:space="0" w:color="auto"/>
        <w:right w:val="none" w:sz="0" w:space="0" w:color="auto"/>
      </w:divBdr>
    </w:div>
    <w:div w:id="615139295">
      <w:bodyDiv w:val="1"/>
      <w:marLeft w:val="0"/>
      <w:marRight w:val="0"/>
      <w:marTop w:val="0"/>
      <w:marBottom w:val="0"/>
      <w:divBdr>
        <w:top w:val="none" w:sz="0" w:space="0" w:color="auto"/>
        <w:left w:val="none" w:sz="0" w:space="0" w:color="auto"/>
        <w:bottom w:val="none" w:sz="0" w:space="0" w:color="auto"/>
        <w:right w:val="none" w:sz="0" w:space="0" w:color="auto"/>
      </w:divBdr>
    </w:div>
    <w:div w:id="664090613">
      <w:bodyDiv w:val="1"/>
      <w:marLeft w:val="0"/>
      <w:marRight w:val="0"/>
      <w:marTop w:val="0"/>
      <w:marBottom w:val="0"/>
      <w:divBdr>
        <w:top w:val="none" w:sz="0" w:space="0" w:color="auto"/>
        <w:left w:val="none" w:sz="0" w:space="0" w:color="auto"/>
        <w:bottom w:val="none" w:sz="0" w:space="0" w:color="auto"/>
        <w:right w:val="none" w:sz="0" w:space="0" w:color="auto"/>
      </w:divBdr>
      <w:divsChild>
        <w:div w:id="860633157">
          <w:marLeft w:val="0"/>
          <w:marRight w:val="0"/>
          <w:marTop w:val="0"/>
          <w:marBottom w:val="0"/>
          <w:divBdr>
            <w:top w:val="none" w:sz="0" w:space="0" w:color="auto"/>
            <w:left w:val="none" w:sz="0" w:space="0" w:color="auto"/>
            <w:bottom w:val="none" w:sz="0" w:space="0" w:color="auto"/>
            <w:right w:val="none" w:sz="0" w:space="0" w:color="auto"/>
          </w:divBdr>
          <w:divsChild>
            <w:div w:id="409888483">
              <w:marLeft w:val="0"/>
              <w:marRight w:val="0"/>
              <w:marTop w:val="0"/>
              <w:marBottom w:val="0"/>
              <w:divBdr>
                <w:top w:val="none" w:sz="0" w:space="0" w:color="auto"/>
                <w:left w:val="none" w:sz="0" w:space="0" w:color="auto"/>
                <w:bottom w:val="none" w:sz="0" w:space="0" w:color="auto"/>
                <w:right w:val="none" w:sz="0" w:space="0" w:color="auto"/>
              </w:divBdr>
              <w:divsChild>
                <w:div w:id="566763246">
                  <w:marLeft w:val="0"/>
                  <w:marRight w:val="0"/>
                  <w:marTop w:val="0"/>
                  <w:marBottom w:val="0"/>
                  <w:divBdr>
                    <w:top w:val="none" w:sz="0" w:space="0" w:color="auto"/>
                    <w:left w:val="none" w:sz="0" w:space="0" w:color="auto"/>
                    <w:bottom w:val="none" w:sz="0" w:space="0" w:color="auto"/>
                    <w:right w:val="none" w:sz="0" w:space="0" w:color="auto"/>
                  </w:divBdr>
                  <w:divsChild>
                    <w:div w:id="1056318384">
                      <w:marLeft w:val="0"/>
                      <w:marRight w:val="0"/>
                      <w:marTop w:val="0"/>
                      <w:marBottom w:val="0"/>
                      <w:divBdr>
                        <w:top w:val="none" w:sz="0" w:space="0" w:color="auto"/>
                        <w:left w:val="none" w:sz="0" w:space="0" w:color="auto"/>
                        <w:bottom w:val="none" w:sz="0" w:space="0" w:color="auto"/>
                        <w:right w:val="none" w:sz="0" w:space="0" w:color="auto"/>
                      </w:divBdr>
                      <w:divsChild>
                        <w:div w:id="1184900204">
                          <w:marLeft w:val="0"/>
                          <w:marRight w:val="0"/>
                          <w:marTop w:val="0"/>
                          <w:marBottom w:val="120"/>
                          <w:divBdr>
                            <w:top w:val="none" w:sz="0" w:space="0" w:color="auto"/>
                            <w:left w:val="none" w:sz="0" w:space="0" w:color="auto"/>
                            <w:bottom w:val="none" w:sz="0" w:space="0" w:color="auto"/>
                            <w:right w:val="none" w:sz="0" w:space="0" w:color="auto"/>
                          </w:divBdr>
                        </w:div>
                        <w:div w:id="1118334875">
                          <w:marLeft w:val="0"/>
                          <w:marRight w:val="0"/>
                          <w:marTop w:val="0"/>
                          <w:marBottom w:val="0"/>
                          <w:divBdr>
                            <w:top w:val="none" w:sz="0" w:space="0" w:color="auto"/>
                            <w:left w:val="none" w:sz="0" w:space="0" w:color="auto"/>
                            <w:bottom w:val="none" w:sz="0" w:space="0" w:color="auto"/>
                            <w:right w:val="none" w:sz="0" w:space="0" w:color="auto"/>
                          </w:divBdr>
                          <w:divsChild>
                            <w:div w:id="2077434951">
                              <w:marLeft w:val="0"/>
                              <w:marRight w:val="300"/>
                              <w:marTop w:val="180"/>
                              <w:marBottom w:val="0"/>
                              <w:divBdr>
                                <w:top w:val="none" w:sz="0" w:space="0" w:color="auto"/>
                                <w:left w:val="none" w:sz="0" w:space="0" w:color="auto"/>
                                <w:bottom w:val="none" w:sz="0" w:space="0" w:color="auto"/>
                                <w:right w:val="none" w:sz="0" w:space="0" w:color="auto"/>
                              </w:divBdr>
                              <w:divsChild>
                                <w:div w:id="12217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226023">
          <w:marLeft w:val="0"/>
          <w:marRight w:val="0"/>
          <w:marTop w:val="0"/>
          <w:marBottom w:val="0"/>
          <w:divBdr>
            <w:top w:val="none" w:sz="0" w:space="0" w:color="auto"/>
            <w:left w:val="none" w:sz="0" w:space="0" w:color="auto"/>
            <w:bottom w:val="none" w:sz="0" w:space="0" w:color="auto"/>
            <w:right w:val="none" w:sz="0" w:space="0" w:color="auto"/>
          </w:divBdr>
          <w:divsChild>
            <w:div w:id="2109619330">
              <w:marLeft w:val="0"/>
              <w:marRight w:val="0"/>
              <w:marTop w:val="0"/>
              <w:marBottom w:val="0"/>
              <w:divBdr>
                <w:top w:val="none" w:sz="0" w:space="0" w:color="auto"/>
                <w:left w:val="none" w:sz="0" w:space="0" w:color="auto"/>
                <w:bottom w:val="none" w:sz="0" w:space="0" w:color="auto"/>
                <w:right w:val="none" w:sz="0" w:space="0" w:color="auto"/>
              </w:divBdr>
              <w:divsChild>
                <w:div w:id="1333987382">
                  <w:marLeft w:val="0"/>
                  <w:marRight w:val="0"/>
                  <w:marTop w:val="0"/>
                  <w:marBottom w:val="0"/>
                  <w:divBdr>
                    <w:top w:val="none" w:sz="0" w:space="0" w:color="auto"/>
                    <w:left w:val="none" w:sz="0" w:space="0" w:color="auto"/>
                    <w:bottom w:val="none" w:sz="0" w:space="0" w:color="auto"/>
                    <w:right w:val="none" w:sz="0" w:space="0" w:color="auto"/>
                  </w:divBdr>
                  <w:divsChild>
                    <w:div w:id="1717192764">
                      <w:marLeft w:val="0"/>
                      <w:marRight w:val="0"/>
                      <w:marTop w:val="0"/>
                      <w:marBottom w:val="0"/>
                      <w:divBdr>
                        <w:top w:val="none" w:sz="0" w:space="0" w:color="auto"/>
                        <w:left w:val="none" w:sz="0" w:space="0" w:color="auto"/>
                        <w:bottom w:val="none" w:sz="0" w:space="0" w:color="auto"/>
                        <w:right w:val="none" w:sz="0" w:space="0" w:color="auto"/>
                      </w:divBdr>
                      <w:divsChild>
                        <w:div w:id="10747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349857">
      <w:bodyDiv w:val="1"/>
      <w:marLeft w:val="0"/>
      <w:marRight w:val="0"/>
      <w:marTop w:val="0"/>
      <w:marBottom w:val="0"/>
      <w:divBdr>
        <w:top w:val="none" w:sz="0" w:space="0" w:color="auto"/>
        <w:left w:val="none" w:sz="0" w:space="0" w:color="auto"/>
        <w:bottom w:val="none" w:sz="0" w:space="0" w:color="auto"/>
        <w:right w:val="none" w:sz="0" w:space="0" w:color="auto"/>
      </w:divBdr>
    </w:div>
    <w:div w:id="805513891">
      <w:bodyDiv w:val="1"/>
      <w:marLeft w:val="0"/>
      <w:marRight w:val="0"/>
      <w:marTop w:val="0"/>
      <w:marBottom w:val="0"/>
      <w:divBdr>
        <w:top w:val="none" w:sz="0" w:space="0" w:color="auto"/>
        <w:left w:val="none" w:sz="0" w:space="0" w:color="auto"/>
        <w:bottom w:val="none" w:sz="0" w:space="0" w:color="auto"/>
        <w:right w:val="none" w:sz="0" w:space="0" w:color="auto"/>
      </w:divBdr>
    </w:div>
    <w:div w:id="979192423">
      <w:bodyDiv w:val="1"/>
      <w:marLeft w:val="0"/>
      <w:marRight w:val="0"/>
      <w:marTop w:val="0"/>
      <w:marBottom w:val="0"/>
      <w:divBdr>
        <w:top w:val="none" w:sz="0" w:space="0" w:color="auto"/>
        <w:left w:val="none" w:sz="0" w:space="0" w:color="auto"/>
        <w:bottom w:val="none" w:sz="0" w:space="0" w:color="auto"/>
        <w:right w:val="none" w:sz="0" w:space="0" w:color="auto"/>
      </w:divBdr>
    </w:div>
    <w:div w:id="1150057178">
      <w:bodyDiv w:val="1"/>
      <w:marLeft w:val="0"/>
      <w:marRight w:val="0"/>
      <w:marTop w:val="0"/>
      <w:marBottom w:val="0"/>
      <w:divBdr>
        <w:top w:val="none" w:sz="0" w:space="0" w:color="auto"/>
        <w:left w:val="none" w:sz="0" w:space="0" w:color="auto"/>
        <w:bottom w:val="none" w:sz="0" w:space="0" w:color="auto"/>
        <w:right w:val="none" w:sz="0" w:space="0" w:color="auto"/>
      </w:divBdr>
      <w:divsChild>
        <w:div w:id="760568587">
          <w:marLeft w:val="0"/>
          <w:marRight w:val="0"/>
          <w:marTop w:val="0"/>
          <w:marBottom w:val="0"/>
          <w:divBdr>
            <w:top w:val="none" w:sz="0" w:space="0" w:color="auto"/>
            <w:left w:val="none" w:sz="0" w:space="0" w:color="auto"/>
            <w:bottom w:val="none" w:sz="0" w:space="0" w:color="auto"/>
            <w:right w:val="none" w:sz="0" w:space="0" w:color="auto"/>
          </w:divBdr>
          <w:divsChild>
            <w:div w:id="350374418">
              <w:marLeft w:val="0"/>
              <w:marRight w:val="0"/>
              <w:marTop w:val="0"/>
              <w:marBottom w:val="0"/>
              <w:divBdr>
                <w:top w:val="none" w:sz="0" w:space="0" w:color="auto"/>
                <w:left w:val="none" w:sz="0" w:space="0" w:color="auto"/>
                <w:bottom w:val="none" w:sz="0" w:space="0" w:color="auto"/>
                <w:right w:val="none" w:sz="0" w:space="0" w:color="auto"/>
              </w:divBdr>
              <w:divsChild>
                <w:div w:id="533621861">
                  <w:marLeft w:val="0"/>
                  <w:marRight w:val="0"/>
                  <w:marTop w:val="0"/>
                  <w:marBottom w:val="0"/>
                  <w:divBdr>
                    <w:top w:val="none" w:sz="0" w:space="0" w:color="auto"/>
                    <w:left w:val="none" w:sz="0" w:space="0" w:color="auto"/>
                    <w:bottom w:val="none" w:sz="0" w:space="0" w:color="auto"/>
                    <w:right w:val="none" w:sz="0" w:space="0" w:color="auto"/>
                  </w:divBdr>
                  <w:divsChild>
                    <w:div w:id="1196386842">
                      <w:marLeft w:val="0"/>
                      <w:marRight w:val="0"/>
                      <w:marTop w:val="0"/>
                      <w:marBottom w:val="0"/>
                      <w:divBdr>
                        <w:top w:val="none" w:sz="0" w:space="0" w:color="auto"/>
                        <w:left w:val="none" w:sz="0" w:space="0" w:color="auto"/>
                        <w:bottom w:val="none" w:sz="0" w:space="0" w:color="auto"/>
                        <w:right w:val="none" w:sz="0" w:space="0" w:color="auto"/>
                      </w:divBdr>
                      <w:divsChild>
                        <w:div w:id="1512644852">
                          <w:marLeft w:val="0"/>
                          <w:marRight w:val="0"/>
                          <w:marTop w:val="0"/>
                          <w:marBottom w:val="0"/>
                          <w:divBdr>
                            <w:top w:val="none" w:sz="0" w:space="0" w:color="auto"/>
                            <w:left w:val="none" w:sz="0" w:space="0" w:color="auto"/>
                            <w:bottom w:val="none" w:sz="0" w:space="0" w:color="auto"/>
                            <w:right w:val="none" w:sz="0" w:space="0" w:color="auto"/>
                          </w:divBdr>
                          <w:divsChild>
                            <w:div w:id="1258052153">
                              <w:marLeft w:val="0"/>
                              <w:marRight w:val="300"/>
                              <w:marTop w:val="180"/>
                              <w:marBottom w:val="0"/>
                              <w:divBdr>
                                <w:top w:val="none" w:sz="0" w:space="0" w:color="auto"/>
                                <w:left w:val="none" w:sz="0" w:space="0" w:color="auto"/>
                                <w:bottom w:val="none" w:sz="0" w:space="0" w:color="auto"/>
                                <w:right w:val="none" w:sz="0" w:space="0" w:color="auto"/>
                              </w:divBdr>
                              <w:divsChild>
                                <w:div w:id="3994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684432">
          <w:marLeft w:val="0"/>
          <w:marRight w:val="0"/>
          <w:marTop w:val="0"/>
          <w:marBottom w:val="0"/>
          <w:divBdr>
            <w:top w:val="none" w:sz="0" w:space="0" w:color="auto"/>
            <w:left w:val="none" w:sz="0" w:space="0" w:color="auto"/>
            <w:bottom w:val="none" w:sz="0" w:space="0" w:color="auto"/>
            <w:right w:val="none" w:sz="0" w:space="0" w:color="auto"/>
          </w:divBdr>
          <w:divsChild>
            <w:div w:id="31661144">
              <w:marLeft w:val="0"/>
              <w:marRight w:val="0"/>
              <w:marTop w:val="0"/>
              <w:marBottom w:val="0"/>
              <w:divBdr>
                <w:top w:val="none" w:sz="0" w:space="0" w:color="auto"/>
                <w:left w:val="none" w:sz="0" w:space="0" w:color="auto"/>
                <w:bottom w:val="none" w:sz="0" w:space="0" w:color="auto"/>
                <w:right w:val="none" w:sz="0" w:space="0" w:color="auto"/>
              </w:divBdr>
              <w:divsChild>
                <w:div w:id="2021664654">
                  <w:marLeft w:val="0"/>
                  <w:marRight w:val="0"/>
                  <w:marTop w:val="0"/>
                  <w:marBottom w:val="0"/>
                  <w:divBdr>
                    <w:top w:val="none" w:sz="0" w:space="0" w:color="auto"/>
                    <w:left w:val="none" w:sz="0" w:space="0" w:color="auto"/>
                    <w:bottom w:val="none" w:sz="0" w:space="0" w:color="auto"/>
                    <w:right w:val="none" w:sz="0" w:space="0" w:color="auto"/>
                  </w:divBdr>
                  <w:divsChild>
                    <w:div w:id="1684740184">
                      <w:marLeft w:val="0"/>
                      <w:marRight w:val="0"/>
                      <w:marTop w:val="0"/>
                      <w:marBottom w:val="0"/>
                      <w:divBdr>
                        <w:top w:val="none" w:sz="0" w:space="0" w:color="auto"/>
                        <w:left w:val="none" w:sz="0" w:space="0" w:color="auto"/>
                        <w:bottom w:val="none" w:sz="0" w:space="0" w:color="auto"/>
                        <w:right w:val="none" w:sz="0" w:space="0" w:color="auto"/>
                      </w:divBdr>
                      <w:divsChild>
                        <w:div w:id="14835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596648">
      <w:bodyDiv w:val="1"/>
      <w:marLeft w:val="0"/>
      <w:marRight w:val="0"/>
      <w:marTop w:val="0"/>
      <w:marBottom w:val="0"/>
      <w:divBdr>
        <w:top w:val="none" w:sz="0" w:space="0" w:color="auto"/>
        <w:left w:val="none" w:sz="0" w:space="0" w:color="auto"/>
        <w:bottom w:val="none" w:sz="0" w:space="0" w:color="auto"/>
        <w:right w:val="none" w:sz="0" w:space="0" w:color="auto"/>
      </w:divBdr>
    </w:div>
    <w:div w:id="1364286407">
      <w:bodyDiv w:val="1"/>
      <w:marLeft w:val="0"/>
      <w:marRight w:val="0"/>
      <w:marTop w:val="0"/>
      <w:marBottom w:val="0"/>
      <w:divBdr>
        <w:top w:val="none" w:sz="0" w:space="0" w:color="auto"/>
        <w:left w:val="none" w:sz="0" w:space="0" w:color="auto"/>
        <w:bottom w:val="none" w:sz="0" w:space="0" w:color="auto"/>
        <w:right w:val="none" w:sz="0" w:space="0" w:color="auto"/>
      </w:divBdr>
    </w:div>
    <w:div w:id="1612283149">
      <w:bodyDiv w:val="1"/>
      <w:marLeft w:val="0"/>
      <w:marRight w:val="0"/>
      <w:marTop w:val="0"/>
      <w:marBottom w:val="0"/>
      <w:divBdr>
        <w:top w:val="none" w:sz="0" w:space="0" w:color="auto"/>
        <w:left w:val="none" w:sz="0" w:space="0" w:color="auto"/>
        <w:bottom w:val="none" w:sz="0" w:space="0" w:color="auto"/>
        <w:right w:val="none" w:sz="0" w:space="0" w:color="auto"/>
      </w:divBdr>
    </w:div>
    <w:div w:id="1635023671">
      <w:bodyDiv w:val="1"/>
      <w:marLeft w:val="0"/>
      <w:marRight w:val="0"/>
      <w:marTop w:val="0"/>
      <w:marBottom w:val="0"/>
      <w:divBdr>
        <w:top w:val="none" w:sz="0" w:space="0" w:color="auto"/>
        <w:left w:val="none" w:sz="0" w:space="0" w:color="auto"/>
        <w:bottom w:val="none" w:sz="0" w:space="0" w:color="auto"/>
        <w:right w:val="none" w:sz="0" w:space="0" w:color="auto"/>
      </w:divBdr>
      <w:divsChild>
        <w:div w:id="480542427">
          <w:marLeft w:val="0"/>
          <w:marRight w:val="0"/>
          <w:marTop w:val="0"/>
          <w:marBottom w:val="0"/>
          <w:divBdr>
            <w:top w:val="none" w:sz="0" w:space="0" w:color="auto"/>
            <w:left w:val="none" w:sz="0" w:space="0" w:color="auto"/>
            <w:bottom w:val="none" w:sz="0" w:space="0" w:color="auto"/>
            <w:right w:val="none" w:sz="0" w:space="0" w:color="auto"/>
          </w:divBdr>
          <w:divsChild>
            <w:div w:id="1831870881">
              <w:marLeft w:val="0"/>
              <w:marRight w:val="0"/>
              <w:marTop w:val="0"/>
              <w:marBottom w:val="0"/>
              <w:divBdr>
                <w:top w:val="none" w:sz="0" w:space="0" w:color="auto"/>
                <w:left w:val="none" w:sz="0" w:space="0" w:color="auto"/>
                <w:bottom w:val="none" w:sz="0" w:space="0" w:color="auto"/>
                <w:right w:val="none" w:sz="0" w:space="0" w:color="auto"/>
              </w:divBdr>
              <w:divsChild>
                <w:div w:id="817301781">
                  <w:marLeft w:val="0"/>
                  <w:marRight w:val="0"/>
                  <w:marTop w:val="0"/>
                  <w:marBottom w:val="0"/>
                  <w:divBdr>
                    <w:top w:val="none" w:sz="0" w:space="0" w:color="auto"/>
                    <w:left w:val="none" w:sz="0" w:space="0" w:color="auto"/>
                    <w:bottom w:val="none" w:sz="0" w:space="0" w:color="auto"/>
                    <w:right w:val="none" w:sz="0" w:space="0" w:color="auto"/>
                  </w:divBdr>
                  <w:divsChild>
                    <w:div w:id="2115663057">
                      <w:marLeft w:val="0"/>
                      <w:marRight w:val="0"/>
                      <w:marTop w:val="0"/>
                      <w:marBottom w:val="0"/>
                      <w:divBdr>
                        <w:top w:val="none" w:sz="0" w:space="0" w:color="auto"/>
                        <w:left w:val="none" w:sz="0" w:space="0" w:color="auto"/>
                        <w:bottom w:val="none" w:sz="0" w:space="0" w:color="auto"/>
                        <w:right w:val="none" w:sz="0" w:space="0" w:color="auto"/>
                      </w:divBdr>
                      <w:divsChild>
                        <w:div w:id="1799838916">
                          <w:marLeft w:val="0"/>
                          <w:marRight w:val="0"/>
                          <w:marTop w:val="0"/>
                          <w:marBottom w:val="0"/>
                          <w:divBdr>
                            <w:top w:val="none" w:sz="0" w:space="0" w:color="auto"/>
                            <w:left w:val="none" w:sz="0" w:space="0" w:color="auto"/>
                            <w:bottom w:val="none" w:sz="0" w:space="0" w:color="auto"/>
                            <w:right w:val="none" w:sz="0" w:space="0" w:color="auto"/>
                          </w:divBdr>
                          <w:divsChild>
                            <w:div w:id="2029941334">
                              <w:marLeft w:val="0"/>
                              <w:marRight w:val="300"/>
                              <w:marTop w:val="180"/>
                              <w:marBottom w:val="0"/>
                              <w:divBdr>
                                <w:top w:val="none" w:sz="0" w:space="0" w:color="auto"/>
                                <w:left w:val="none" w:sz="0" w:space="0" w:color="auto"/>
                                <w:bottom w:val="none" w:sz="0" w:space="0" w:color="auto"/>
                                <w:right w:val="none" w:sz="0" w:space="0" w:color="auto"/>
                              </w:divBdr>
                              <w:divsChild>
                                <w:div w:id="364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6805">
          <w:marLeft w:val="0"/>
          <w:marRight w:val="0"/>
          <w:marTop w:val="0"/>
          <w:marBottom w:val="0"/>
          <w:divBdr>
            <w:top w:val="none" w:sz="0" w:space="0" w:color="auto"/>
            <w:left w:val="none" w:sz="0" w:space="0" w:color="auto"/>
            <w:bottom w:val="none" w:sz="0" w:space="0" w:color="auto"/>
            <w:right w:val="none" w:sz="0" w:space="0" w:color="auto"/>
          </w:divBdr>
          <w:divsChild>
            <w:div w:id="1423330226">
              <w:marLeft w:val="0"/>
              <w:marRight w:val="0"/>
              <w:marTop w:val="0"/>
              <w:marBottom w:val="0"/>
              <w:divBdr>
                <w:top w:val="none" w:sz="0" w:space="0" w:color="auto"/>
                <w:left w:val="none" w:sz="0" w:space="0" w:color="auto"/>
                <w:bottom w:val="none" w:sz="0" w:space="0" w:color="auto"/>
                <w:right w:val="none" w:sz="0" w:space="0" w:color="auto"/>
              </w:divBdr>
              <w:divsChild>
                <w:div w:id="1325161681">
                  <w:marLeft w:val="0"/>
                  <w:marRight w:val="0"/>
                  <w:marTop w:val="0"/>
                  <w:marBottom w:val="0"/>
                  <w:divBdr>
                    <w:top w:val="none" w:sz="0" w:space="0" w:color="auto"/>
                    <w:left w:val="none" w:sz="0" w:space="0" w:color="auto"/>
                    <w:bottom w:val="none" w:sz="0" w:space="0" w:color="auto"/>
                    <w:right w:val="none" w:sz="0" w:space="0" w:color="auto"/>
                  </w:divBdr>
                  <w:divsChild>
                    <w:div w:id="163060286">
                      <w:marLeft w:val="0"/>
                      <w:marRight w:val="0"/>
                      <w:marTop w:val="0"/>
                      <w:marBottom w:val="0"/>
                      <w:divBdr>
                        <w:top w:val="none" w:sz="0" w:space="0" w:color="auto"/>
                        <w:left w:val="none" w:sz="0" w:space="0" w:color="auto"/>
                        <w:bottom w:val="none" w:sz="0" w:space="0" w:color="auto"/>
                        <w:right w:val="none" w:sz="0" w:space="0" w:color="auto"/>
                      </w:divBdr>
                      <w:divsChild>
                        <w:div w:id="8757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82150">
      <w:bodyDiv w:val="1"/>
      <w:marLeft w:val="0"/>
      <w:marRight w:val="0"/>
      <w:marTop w:val="0"/>
      <w:marBottom w:val="0"/>
      <w:divBdr>
        <w:top w:val="none" w:sz="0" w:space="0" w:color="auto"/>
        <w:left w:val="none" w:sz="0" w:space="0" w:color="auto"/>
        <w:bottom w:val="none" w:sz="0" w:space="0" w:color="auto"/>
        <w:right w:val="none" w:sz="0" w:space="0" w:color="auto"/>
      </w:divBdr>
    </w:div>
    <w:div w:id="1902708317">
      <w:bodyDiv w:val="1"/>
      <w:marLeft w:val="0"/>
      <w:marRight w:val="0"/>
      <w:marTop w:val="0"/>
      <w:marBottom w:val="0"/>
      <w:divBdr>
        <w:top w:val="none" w:sz="0" w:space="0" w:color="auto"/>
        <w:left w:val="none" w:sz="0" w:space="0" w:color="auto"/>
        <w:bottom w:val="none" w:sz="0" w:space="0" w:color="auto"/>
        <w:right w:val="none" w:sz="0" w:space="0" w:color="auto"/>
      </w:divBdr>
      <w:divsChild>
        <w:div w:id="2142529914">
          <w:marLeft w:val="0"/>
          <w:marRight w:val="0"/>
          <w:marTop w:val="0"/>
          <w:marBottom w:val="0"/>
          <w:divBdr>
            <w:top w:val="none" w:sz="0" w:space="0" w:color="auto"/>
            <w:left w:val="none" w:sz="0" w:space="0" w:color="auto"/>
            <w:bottom w:val="none" w:sz="0" w:space="0" w:color="auto"/>
            <w:right w:val="none" w:sz="0" w:space="0" w:color="auto"/>
          </w:divBdr>
          <w:divsChild>
            <w:div w:id="394200808">
              <w:marLeft w:val="0"/>
              <w:marRight w:val="0"/>
              <w:marTop w:val="0"/>
              <w:marBottom w:val="0"/>
              <w:divBdr>
                <w:top w:val="none" w:sz="0" w:space="0" w:color="auto"/>
                <w:left w:val="none" w:sz="0" w:space="0" w:color="auto"/>
                <w:bottom w:val="none" w:sz="0" w:space="0" w:color="auto"/>
                <w:right w:val="none" w:sz="0" w:space="0" w:color="auto"/>
              </w:divBdr>
              <w:divsChild>
                <w:div w:id="538248686">
                  <w:marLeft w:val="0"/>
                  <w:marRight w:val="0"/>
                  <w:marTop w:val="0"/>
                  <w:marBottom w:val="0"/>
                  <w:divBdr>
                    <w:top w:val="none" w:sz="0" w:space="0" w:color="auto"/>
                    <w:left w:val="none" w:sz="0" w:space="0" w:color="auto"/>
                    <w:bottom w:val="none" w:sz="0" w:space="0" w:color="auto"/>
                    <w:right w:val="none" w:sz="0" w:space="0" w:color="auto"/>
                  </w:divBdr>
                  <w:divsChild>
                    <w:div w:id="511603033">
                      <w:marLeft w:val="0"/>
                      <w:marRight w:val="0"/>
                      <w:marTop w:val="0"/>
                      <w:marBottom w:val="0"/>
                      <w:divBdr>
                        <w:top w:val="none" w:sz="0" w:space="0" w:color="auto"/>
                        <w:left w:val="none" w:sz="0" w:space="0" w:color="auto"/>
                        <w:bottom w:val="none" w:sz="0" w:space="0" w:color="auto"/>
                        <w:right w:val="none" w:sz="0" w:space="0" w:color="auto"/>
                      </w:divBdr>
                      <w:divsChild>
                        <w:div w:id="103310284">
                          <w:marLeft w:val="0"/>
                          <w:marRight w:val="0"/>
                          <w:marTop w:val="0"/>
                          <w:marBottom w:val="0"/>
                          <w:divBdr>
                            <w:top w:val="none" w:sz="0" w:space="0" w:color="auto"/>
                            <w:left w:val="none" w:sz="0" w:space="0" w:color="auto"/>
                            <w:bottom w:val="none" w:sz="0" w:space="0" w:color="auto"/>
                            <w:right w:val="none" w:sz="0" w:space="0" w:color="auto"/>
                          </w:divBdr>
                          <w:divsChild>
                            <w:div w:id="657079467">
                              <w:marLeft w:val="0"/>
                              <w:marRight w:val="300"/>
                              <w:marTop w:val="180"/>
                              <w:marBottom w:val="0"/>
                              <w:divBdr>
                                <w:top w:val="none" w:sz="0" w:space="0" w:color="auto"/>
                                <w:left w:val="none" w:sz="0" w:space="0" w:color="auto"/>
                                <w:bottom w:val="none" w:sz="0" w:space="0" w:color="auto"/>
                                <w:right w:val="none" w:sz="0" w:space="0" w:color="auto"/>
                              </w:divBdr>
                              <w:divsChild>
                                <w:div w:id="6185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62">
          <w:marLeft w:val="0"/>
          <w:marRight w:val="0"/>
          <w:marTop w:val="0"/>
          <w:marBottom w:val="0"/>
          <w:divBdr>
            <w:top w:val="none" w:sz="0" w:space="0" w:color="auto"/>
            <w:left w:val="none" w:sz="0" w:space="0" w:color="auto"/>
            <w:bottom w:val="none" w:sz="0" w:space="0" w:color="auto"/>
            <w:right w:val="none" w:sz="0" w:space="0" w:color="auto"/>
          </w:divBdr>
          <w:divsChild>
            <w:div w:id="856315424">
              <w:marLeft w:val="0"/>
              <w:marRight w:val="0"/>
              <w:marTop w:val="0"/>
              <w:marBottom w:val="0"/>
              <w:divBdr>
                <w:top w:val="none" w:sz="0" w:space="0" w:color="auto"/>
                <w:left w:val="none" w:sz="0" w:space="0" w:color="auto"/>
                <w:bottom w:val="none" w:sz="0" w:space="0" w:color="auto"/>
                <w:right w:val="none" w:sz="0" w:space="0" w:color="auto"/>
              </w:divBdr>
              <w:divsChild>
                <w:div w:id="1189873599">
                  <w:marLeft w:val="0"/>
                  <w:marRight w:val="0"/>
                  <w:marTop w:val="0"/>
                  <w:marBottom w:val="0"/>
                  <w:divBdr>
                    <w:top w:val="none" w:sz="0" w:space="0" w:color="auto"/>
                    <w:left w:val="none" w:sz="0" w:space="0" w:color="auto"/>
                    <w:bottom w:val="none" w:sz="0" w:space="0" w:color="auto"/>
                    <w:right w:val="none" w:sz="0" w:space="0" w:color="auto"/>
                  </w:divBdr>
                  <w:divsChild>
                    <w:div w:id="1921716083">
                      <w:marLeft w:val="0"/>
                      <w:marRight w:val="0"/>
                      <w:marTop w:val="0"/>
                      <w:marBottom w:val="0"/>
                      <w:divBdr>
                        <w:top w:val="none" w:sz="0" w:space="0" w:color="auto"/>
                        <w:left w:val="none" w:sz="0" w:space="0" w:color="auto"/>
                        <w:bottom w:val="none" w:sz="0" w:space="0" w:color="auto"/>
                        <w:right w:val="none" w:sz="0" w:space="0" w:color="auto"/>
                      </w:divBdr>
                      <w:divsChild>
                        <w:div w:id="4521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3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Exeter.XSL" StyleName="Harvard - Exeter*"/>
</file>

<file path=customXml/itemProps1.xml><?xml version="1.0" encoding="utf-8"?>
<ds:datastoreItem xmlns:ds="http://schemas.openxmlformats.org/officeDocument/2006/customXml" ds:itemID="{46FA9637-37F2-4BA7-BA32-27105C2A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25</Pages>
  <Words>31777</Words>
  <Characters>181132</Characters>
  <Application>Microsoft Office Word</Application>
  <DocSecurity>0</DocSecurity>
  <Lines>1509</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dc:creator>
  <cp:lastModifiedBy>Win_</cp:lastModifiedBy>
  <cp:revision>61</cp:revision>
  <dcterms:created xsi:type="dcterms:W3CDTF">2019-11-17T12:32:00Z</dcterms:created>
  <dcterms:modified xsi:type="dcterms:W3CDTF">2020-12-31T13:21:00Z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8030eb1c-f90f-3b67-bdc1-b9182f73149a</vt:lpwstr>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http://www.zotero.org/styles/emerald-harvard</vt:lpwstr>
  </property>
  <property fmtid="{D5CDD505-2E9C-101B-9397-08002B2CF9AE}" pid="14" name="Mendeley Recent Style Name 4_1">
    <vt:lpwstr>Emerald - Harvard</vt:lpwstr>
  </property>
  <property fmtid="{D5CDD505-2E9C-101B-9397-08002B2CF9AE}" pid="15" name="Mendeley Recent Style Id 5_1">
    <vt:lpwstr>http://www.zotero.org/styles/modern-humanities-research-association-author-date</vt:lpwstr>
  </property>
  <property fmtid="{D5CDD505-2E9C-101B-9397-08002B2CF9AE}" pid="16" name="Mendeley Recent Style Name 5_1">
    <vt:lpwstr>Modern Humanities Research Association 3rd edition (author-date)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