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B4568" w14:textId="77777777" w:rsidR="00832198" w:rsidRDefault="000F359A" w:rsidP="00832198">
      <w:pPr>
        <w:spacing w:after="0" w:line="240" w:lineRule="auto"/>
        <w:jc w:val="center"/>
        <w:rPr>
          <w:rFonts w:ascii="Minion Pro" w:eastAsia="Times New Roman" w:hAnsi="Minion Pro" w:cs="Times New Roman"/>
          <w:b/>
          <w:sz w:val="26"/>
          <w:szCs w:val="26"/>
        </w:rPr>
      </w:pPr>
      <w:r>
        <w:rPr>
          <w:rFonts w:ascii="Minion Pro" w:hAnsi="Minion Pro"/>
          <w:noProof/>
        </w:rPr>
        <mc:AlternateContent>
          <mc:Choice Requires="wps">
            <w:drawing>
              <wp:anchor distT="0" distB="0" distL="114300" distR="114300" simplePos="0" relativeHeight="251662336" behindDoc="0" locked="0" layoutInCell="1" allowOverlap="1" wp14:anchorId="7CF61B7F" wp14:editId="51209147">
                <wp:simplePos x="0" y="0"/>
                <wp:positionH relativeFrom="column">
                  <wp:posOffset>3440430</wp:posOffset>
                </wp:positionH>
                <wp:positionV relativeFrom="paragraph">
                  <wp:posOffset>-87326</wp:posOffset>
                </wp:positionV>
                <wp:extent cx="2743200" cy="548640"/>
                <wp:effectExtent l="0" t="0" r="0" b="381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548640"/>
                        </a:xfrm>
                        <a:prstGeom prst="rect">
                          <a:avLst/>
                        </a:prstGeom>
                        <a:noFill/>
                        <a:ln>
                          <a:noFill/>
                        </a:ln>
                        <a:scene3d>
                          <a:camera prst="orthographicFront"/>
                          <a:lightRig rig="threePt" dir="t"/>
                        </a:scene3d>
                        <a:sp3d>
                          <a:bevelT prst="angle"/>
                        </a:sp3d>
                      </wps:spPr>
                      <wps:txbx>
                        <w:txbxContent>
                          <w:p w14:paraId="1F485FEC" w14:textId="3C0B98DA" w:rsidR="000F359A" w:rsidRPr="000F359A" w:rsidRDefault="0091355E" w:rsidP="000F359A">
                            <w:pPr>
                              <w:tabs>
                                <w:tab w:val="right" w:pos="8884"/>
                              </w:tabs>
                              <w:spacing w:after="0" w:line="240" w:lineRule="auto"/>
                              <w:jc w:val="right"/>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pPr>
                            <w:r>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Oktober</w:t>
                            </w:r>
                            <w:r w:rsidR="000F359A" w:rsidRPr="000F359A">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 xml:space="preserve"> 202</w:t>
                            </w:r>
                            <w:r>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6</w:t>
                            </w:r>
                            <w:r w:rsidR="002E0A6E">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 xml:space="preserve"> </w:t>
                            </w:r>
                            <w:r w:rsidR="000F359A" w:rsidRPr="000F359A">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 xml:space="preserve">Volume </w:t>
                            </w:r>
                            <w:r>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6</w:t>
                            </w:r>
                            <w:r w:rsidR="000F359A" w:rsidRPr="000F359A">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 xml:space="preserve"> No</w:t>
                            </w:r>
                            <w:proofErr w:type="spellStart"/>
                            <w:r w:rsidR="000F359A" w:rsidRPr="000F359A">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mor</w:t>
                            </w:r>
                            <w:proofErr w:type="spellEnd"/>
                            <w:r w:rsidR="000F359A" w:rsidRPr="000F359A">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 xml:space="preserve"> </w:t>
                            </w:r>
                            <w:r>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3</w:t>
                            </w:r>
                          </w:p>
                          <w:p w14:paraId="3694A572" w14:textId="77777777" w:rsidR="000F359A" w:rsidRPr="00A277EE" w:rsidRDefault="000F359A" w:rsidP="000F359A">
                            <w:pPr>
                              <w:spacing w:after="0" w:line="240" w:lineRule="auto"/>
                              <w:jc w:val="right"/>
                              <w:rPr>
                                <w:rFonts w:ascii="Minion Pro" w:eastAsia="Times New Roman" w:hAnsi="Minion Pro" w:cs="Times New Roman"/>
                                <w:bCs/>
                              </w:rPr>
                            </w:pPr>
                            <w:r w:rsidRPr="00964174">
                              <w:rPr>
                                <w:rFonts w:ascii="Minion Pro" w:eastAsia="Times New Roman" w:hAnsi="Minion Pro" w:cs="Times New Roman"/>
                                <w:bCs/>
                                <w14:shadow w14:blurRad="50800" w14:dist="38100" w14:dir="2700000" w14:sx="100000" w14:sy="100000" w14:kx="0" w14:ky="0" w14:algn="tl">
                                  <w14:srgbClr w14:val="000000">
                                    <w14:alpha w14:val="60000"/>
                                  </w14:srgbClr>
                                </w14:shadow>
                              </w:rPr>
                              <w:t>E-ISSN: 2775-5258</w:t>
                            </w: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rect w14:anchorId="7CF61B7F" id="Rectangle 2" o:spid="_x0000_s1026" style="position:absolute;left:0;text-align:left;margin-left:270.9pt;margin-top:-6.9pt;width:3in;height:43.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" filled="f" stroked="f">
                <v:textbox>
                  <w:txbxContent>
                    <w:p w14:paraId="1F485FEC" w14:textId="3C0B98DA" w:rsidR="000F359A" w:rsidRPr="000F359A" w:rsidRDefault="0091355E" w:rsidP="000F359A">
                      <w:pPr>
                        <w:tabs>
                          <w:tab w:val="right" w:pos="8884"/>
                        </w:tabs>
                        <w:spacing w:after="0" w:line="240" w:lineRule="auto"/>
                        <w:jc w:val="right"/>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pPr>
                      <w:r>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Oktober</w:t>
                      </w:r>
                      <w:r w:rsidR="000F359A" w:rsidRPr="000F359A">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 xml:space="preserve"> 202</w:t>
                      </w:r>
                      <w:r>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6</w:t>
                      </w:r>
                      <w:r w:rsidR="002E0A6E">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 xml:space="preserve"> </w:t>
                      </w:r>
                      <w:r w:rsidR="000F359A" w:rsidRPr="000F359A">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 xml:space="preserve">Volume </w:t>
                      </w:r>
                      <w:r>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6</w:t>
                      </w:r>
                      <w:r w:rsidR="000F359A" w:rsidRPr="000F359A">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 xml:space="preserve"> No</w:t>
                      </w:r>
                      <w:proofErr w:type="spellStart"/>
                      <w:r w:rsidR="000F359A" w:rsidRPr="000F359A">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mor</w:t>
                      </w:r>
                      <w:proofErr w:type="spellEnd"/>
                      <w:r w:rsidR="000F359A" w:rsidRPr="000F359A">
                        <w:rPr>
                          <w:rFonts w:ascii="Minion Pro" w:eastAsia="Times New Roman" w:hAnsi="Minion Pro" w:cs="Times New Roman"/>
                          <w:bCs/>
                          <w:i/>
                          <w:sz w:val="26"/>
                          <w:szCs w:val="26"/>
                          <w:lang w:val="id-ID"/>
                          <w14:shadow w14:blurRad="50800" w14:dist="38100" w14:dir="2700000" w14:sx="100000" w14:sy="100000" w14:kx="0" w14:ky="0" w14:algn="tl">
                            <w14:srgbClr w14:val="000000">
                              <w14:alpha w14:val="60000"/>
                            </w14:srgbClr>
                          </w14:shadow>
                        </w:rPr>
                        <w:t xml:space="preserve"> </w:t>
                      </w:r>
                      <w:r>
                        <w:rPr>
                          <w:rFonts w:ascii="Minion Pro" w:eastAsia="Times New Roman" w:hAnsi="Minion Pro" w:cs="Times New Roman"/>
                          <w:bCs/>
                          <w:i/>
                          <w:sz w:val="26"/>
                          <w:szCs w:val="26"/>
                          <w14:shadow w14:blurRad="50800" w14:dist="38100" w14:dir="2700000" w14:sx="100000" w14:sy="100000" w14:kx="0" w14:ky="0" w14:algn="tl">
                            <w14:srgbClr w14:val="000000">
                              <w14:alpha w14:val="60000"/>
                            </w14:srgbClr>
                          </w14:shadow>
                        </w:rPr>
                        <w:t>3</w:t>
                      </w:r>
                    </w:p>
                    <w:p w14:paraId="3694A572" w14:textId="77777777" w:rsidR="000F359A" w:rsidRPr="00A277EE" w:rsidRDefault="000F359A" w:rsidP="000F359A">
                      <w:pPr>
                        <w:spacing w:after="0" w:line="240" w:lineRule="auto"/>
                        <w:jc w:val="right"/>
                        <w:rPr>
                          <w:rFonts w:ascii="Minion Pro" w:eastAsia="Times New Roman" w:hAnsi="Minion Pro" w:cs="Times New Roman"/>
                          <w:bCs/>
                        </w:rPr>
                      </w:pPr>
                      <w:r w:rsidRPr="00964174">
                        <w:rPr>
                          <w:rFonts w:ascii="Minion Pro" w:eastAsia="Times New Roman" w:hAnsi="Minion Pro" w:cs="Times New Roman"/>
                          <w:bCs/>
                          <w14:shadow w14:blurRad="50800" w14:dist="38100" w14:dir="2700000" w14:sx="100000" w14:sy="100000" w14:kx="0" w14:ky="0" w14:algn="tl">
                            <w14:srgbClr w14:val="000000">
                              <w14:alpha w14:val="60000"/>
                            </w14:srgbClr>
                          </w14:shadow>
                        </w:rPr>
                        <w:t>E-ISSN: 2775-5258</w:t>
                      </w:r>
                    </w:p>
                  </w:txbxContent>
                </v:textbox>
              </v:rect>
            </w:pict>
          </mc:Fallback>
        </mc:AlternateContent>
      </w:r>
      <w:r>
        <w:rPr>
          <w:rFonts w:ascii="Minion Pro" w:hAnsi="Minion Pro"/>
          <w:noProof/>
        </w:rPr>
        <mc:AlternateContent>
          <mc:Choice Requires="wps">
            <w:drawing>
              <wp:anchor distT="0" distB="0" distL="114300" distR="114300" simplePos="0" relativeHeight="251661312" behindDoc="0" locked="0" layoutInCell="1" allowOverlap="1" wp14:anchorId="46A86A31" wp14:editId="01BB0077">
                <wp:simplePos x="0" y="0"/>
                <wp:positionH relativeFrom="column">
                  <wp:posOffset>419100</wp:posOffset>
                </wp:positionH>
                <wp:positionV relativeFrom="paragraph">
                  <wp:posOffset>-59994</wp:posOffset>
                </wp:positionV>
                <wp:extent cx="3021330" cy="55626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1330" cy="556260"/>
                        </a:xfrm>
                        <a:prstGeom prst="rect">
                          <a:avLst/>
                        </a:prstGeom>
                        <a:noFill/>
                        <a:ln>
                          <a:noFill/>
                        </a:ln>
                        <a:scene3d>
                          <a:camera prst="orthographicFront"/>
                          <a:lightRig rig="threePt" dir="t"/>
                        </a:scene3d>
                        <a:sp3d>
                          <a:bevelT prst="angle"/>
                        </a:sp3d>
                      </wps:spPr>
                      <wps:txbx>
                        <w:txbxContent>
                          <w:p w14:paraId="1775EC21" w14:textId="77777777" w:rsidR="0096799D" w:rsidRPr="00964174" w:rsidRDefault="0096799D" w:rsidP="00964174">
                            <w:pPr>
                              <w:tabs>
                                <w:tab w:val="right" w:pos="8637"/>
                              </w:tabs>
                              <w:spacing w:after="0" w:line="240" w:lineRule="auto"/>
                              <w:rPr>
                                <w:rFonts w:ascii="Minion Pro" w:eastAsia="Times New Roman" w:hAnsi="Minion Pro" w:cs="Times New Roman"/>
                                <w:b/>
                                <w:i/>
                                <w:iCs/>
                                <w:sz w:val="28"/>
                                <w:szCs w:val="28"/>
                                <w:lang w:val="id-ID"/>
                              </w:rPr>
                            </w:pPr>
                            <w:r w:rsidRPr="00A277EE">
                              <w:rPr>
                                <w:rFonts w:ascii="Times New Roman" w:hAnsi="Times New Roman"/>
                                <w:b/>
                                <w:bCs/>
                                <w:i/>
                                <w:iCs/>
                                <w:sz w:val="28"/>
                                <w:szCs w:val="28"/>
                              </w:rPr>
                              <w:t>Borneo Journal of Primary Education</w:t>
                            </w:r>
                            <w:r w:rsidR="00964174">
                              <w:rPr>
                                <w:rFonts w:ascii="Times New Roman" w:hAnsi="Times New Roman"/>
                                <w:b/>
                                <w:bCs/>
                                <w:i/>
                                <w:iCs/>
                                <w:sz w:val="28"/>
                                <w:szCs w:val="28"/>
                              </w:rPr>
                              <w:tab/>
                            </w:r>
                          </w:p>
                          <w:p w14:paraId="21F05F5E" w14:textId="77777777" w:rsidR="000F359A" w:rsidRPr="00F25411" w:rsidRDefault="00194BE1" w:rsidP="000F359A">
                            <w:pPr>
                              <w:tabs>
                                <w:tab w:val="right" w:pos="8884"/>
                              </w:tabs>
                              <w:spacing w:after="0" w:line="240" w:lineRule="auto"/>
                              <w:rPr>
                                <w:rFonts w:ascii="Minion Pro" w:eastAsia="Times New Roman" w:hAnsi="Minion Pro" w:cs="Times New Roman"/>
                                <w:bCs/>
                                <w:lang w:val="id-ID"/>
                              </w:rPr>
                            </w:pPr>
                            <w:hyperlink r:id="rId8" w:history="1">
                              <w:r w:rsidRPr="00F25411">
                                <w:rPr>
                                  <w:rStyle w:val="Hyperlink"/>
                                  <w:rFonts w:ascii="Minion Pro" w:eastAsia="Times New Roman" w:hAnsi="Minion Pro" w:cs="Times New Roman"/>
                                  <w:bCs/>
                                  <w:i/>
                                  <w:lang w:val="id-ID"/>
                                  <w14:shadow w14:blurRad="50800" w14:dist="38100" w14:dir="2700000" w14:sx="100000" w14:sy="100000" w14:kx="0" w14:ky="0" w14:algn="tl">
                                    <w14:srgbClr w14:val="000000">
                                      <w14:alpha w14:val="60000"/>
                                    </w14:srgbClr>
                                  </w14:shadow>
                                </w:rPr>
                                <w:t>https://journal.uinsi.ac.id/index.php/bjpe/index</w:t>
                              </w:r>
                            </w:hyperlink>
                            <w:r>
                              <w:rPr>
                                <w:rFonts w:ascii="Minion Pro" w:eastAsia="Times New Roman" w:hAnsi="Minion Pro" w:cs="Times New Roman"/>
                                <w:bCs/>
                                <w:i/>
                                <w:lang w:val="id-ID"/>
                                <w14:shadow w14:blurRad="50800" w14:dist="38100" w14:dir="2700000" w14:sx="100000" w14:sy="100000" w14:kx="0" w14:ky="0" w14:algn="tl">
                                  <w14:srgbClr w14:val="000000">
                                    <w14:alpha w14:val="60000"/>
                                  </w14:srgbClr>
                                </w14:shadow>
                              </w:rPr>
                              <w:t xml:space="preserve"> </w:t>
                            </w:r>
                            <w:r w:rsidRPr="00F25411">
                              <w:rPr>
                                <w:rFonts w:ascii="Minion Pro" w:eastAsia="Times New Roman" w:hAnsi="Minion Pro" w:cs="Times New Roman"/>
                                <w:bCs/>
                                <w:i/>
                                <w:lang w:val="id-ID"/>
                                <w14:shadow w14:blurRad="50800" w14:dist="38100" w14:dir="2700000" w14:sx="100000" w14:sy="100000" w14:kx="0" w14:ky="0" w14:algn="tl">
                                  <w14:srgbClr w14:val="000000">
                                    <w14:alpha w14:val="60000"/>
                                  </w14:srgbClr>
                                </w14:shadow>
                              </w:rPr>
                              <w:tab/>
                            </w:r>
                          </w:p>
                          <w:p w14:paraId="1D876787" w14:textId="77777777" w:rsidR="0096799D" w:rsidRPr="00F25411" w:rsidRDefault="0096799D" w:rsidP="00964174">
                            <w:pPr>
                              <w:spacing w:after="0" w:line="240" w:lineRule="auto"/>
                              <w:jc w:val="right"/>
                              <w:rPr>
                                <w:rFonts w:ascii="Minion Pro" w:eastAsia="Times New Roman" w:hAnsi="Minion Pro" w:cs="Times New Roman"/>
                                <w:bCs/>
                                <w:lang w:val="id-ID"/>
                              </w:rPr>
                            </w:pPr>
                          </w:p>
                        </w:txbxContent>
                      </wps:txbx>
                      <wps:bodyPr rot="0" vert="horz" wrap="square" lIns="91440" tIns="45720" rIns="91440" bIns="45720" anchor="ctr" anchorCtr="0" upright="1">
                        <a:noAutofit/>
                      </wps:bodyPr>
                    </wps:wsp>
                  </a:graphicData>
                </a:graphic>
              </wp:anchor>
            </w:drawing>
          </mc:Choice>
          <mc:Fallback>
            <w:pict>
              <v:rect w14:anchorId="46A86A31" id="_x0000_s1027" style="position:absolute;left:0;text-align:left;margin-left:33pt;margin-top:-4.7pt;width:237.9pt;height:43.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" filled="f" stroked="f">
                <v:textbox>
                  <w:txbxContent>
                    <w:p w14:paraId="1775EC21" w14:textId="77777777" w:rsidR="0096799D" w:rsidRPr="00964174" w:rsidRDefault="0096799D" w:rsidP="00964174">
                      <w:pPr>
                        <w:tabs>
                          <w:tab w:val="right" w:pos="8637"/>
                        </w:tabs>
                        <w:spacing w:after="0" w:line="240" w:lineRule="auto"/>
                        <w:rPr>
                          <w:rFonts w:ascii="Minion Pro" w:eastAsia="Times New Roman" w:hAnsi="Minion Pro" w:cs="Times New Roman"/>
                          <w:b/>
                          <w:i/>
                          <w:iCs/>
                          <w:sz w:val="28"/>
                          <w:szCs w:val="28"/>
                          <w:lang w:val="id-ID"/>
                        </w:rPr>
                      </w:pPr>
                      <w:r w:rsidRPr="00A277EE">
                        <w:rPr>
                          <w:rFonts w:ascii="Times New Roman" w:hAnsi="Times New Roman"/>
                          <w:b/>
                          <w:bCs/>
                          <w:i/>
                          <w:iCs/>
                          <w:sz w:val="28"/>
                          <w:szCs w:val="28"/>
                        </w:rPr>
                        <w:t>Borneo Journal of Primary Education</w:t>
                      </w:r>
                      <w:r w:rsidR="00964174">
                        <w:rPr>
                          <w:rFonts w:ascii="Times New Roman" w:hAnsi="Times New Roman"/>
                          <w:b/>
                          <w:bCs/>
                          <w:i/>
                          <w:iCs/>
                          <w:sz w:val="28"/>
                          <w:szCs w:val="28"/>
                        </w:rPr>
                        <w:tab/>
                      </w:r>
                    </w:p>
                    <w:p w14:paraId="21F05F5E" w14:textId="77777777" w:rsidR="000F359A" w:rsidRPr="00F25411" w:rsidRDefault="00194BE1" w:rsidP="000F359A">
                      <w:pPr>
                        <w:tabs>
                          <w:tab w:val="right" w:pos="8884"/>
                        </w:tabs>
                        <w:spacing w:after="0" w:line="240" w:lineRule="auto"/>
                        <w:rPr>
                          <w:rFonts w:ascii="Minion Pro" w:eastAsia="Times New Roman" w:hAnsi="Minion Pro" w:cs="Times New Roman"/>
                          <w:bCs/>
                          <w:lang w:val="id-ID"/>
                        </w:rPr>
                      </w:pPr>
                      <w:hyperlink r:id="rId9" w:history="1">
                        <w:r w:rsidRPr="00F25411">
                          <w:rPr>
                            <w:rStyle w:val="Hyperlink"/>
                            <w:rFonts w:ascii="Minion Pro" w:eastAsia="Times New Roman" w:hAnsi="Minion Pro" w:cs="Times New Roman"/>
                            <w:bCs/>
                            <w:i/>
                            <w:lang w:val="id-ID"/>
                            <w14:shadow w14:blurRad="50800" w14:dist="38100" w14:dir="2700000" w14:sx="100000" w14:sy="100000" w14:kx="0" w14:ky="0" w14:algn="tl">
                              <w14:srgbClr w14:val="000000">
                                <w14:alpha w14:val="60000"/>
                              </w14:srgbClr>
                            </w14:shadow>
                          </w:rPr>
                          <w:t>https://journal.uinsi.ac.id/index.php/bjpe/index</w:t>
                        </w:r>
                      </w:hyperlink>
                      <w:r>
                        <w:rPr>
                          <w:rFonts w:ascii="Minion Pro" w:eastAsia="Times New Roman" w:hAnsi="Minion Pro" w:cs="Times New Roman"/>
                          <w:bCs/>
                          <w:i/>
                          <w:lang w:val="id-ID"/>
                          <w14:shadow w14:blurRad="50800" w14:dist="38100" w14:dir="2700000" w14:sx="100000" w14:sy="100000" w14:kx="0" w14:ky="0" w14:algn="tl">
                            <w14:srgbClr w14:val="000000">
                              <w14:alpha w14:val="60000"/>
                            </w14:srgbClr>
                          </w14:shadow>
                        </w:rPr>
                        <w:t xml:space="preserve"> </w:t>
                      </w:r>
                      <w:r w:rsidRPr="00F25411">
                        <w:rPr>
                          <w:rFonts w:ascii="Minion Pro" w:eastAsia="Times New Roman" w:hAnsi="Minion Pro" w:cs="Times New Roman"/>
                          <w:bCs/>
                          <w:i/>
                          <w:lang w:val="id-ID"/>
                          <w14:shadow w14:blurRad="50800" w14:dist="38100" w14:dir="2700000" w14:sx="100000" w14:sy="100000" w14:kx="0" w14:ky="0" w14:algn="tl">
                            <w14:srgbClr w14:val="000000">
                              <w14:alpha w14:val="60000"/>
                            </w14:srgbClr>
                          </w14:shadow>
                        </w:rPr>
                        <w:tab/>
                      </w:r>
                    </w:p>
                    <w:p w14:paraId="1D876787" w14:textId="77777777" w:rsidR="0096799D" w:rsidRPr="00F25411" w:rsidRDefault="0096799D" w:rsidP="00964174">
                      <w:pPr>
                        <w:spacing w:after="0" w:line="240" w:lineRule="auto"/>
                        <w:jc w:val="right"/>
                        <w:rPr>
                          <w:rFonts w:ascii="Minion Pro" w:eastAsia="Times New Roman" w:hAnsi="Minion Pro" w:cs="Times New Roman"/>
                          <w:bCs/>
                          <w:lang w:val="id-ID"/>
                        </w:rPr>
                      </w:pPr>
                    </w:p>
                  </w:txbxContent>
                </v:textbox>
              </v:rect>
            </w:pict>
          </mc:Fallback>
        </mc:AlternateContent>
      </w:r>
      <w:r w:rsidR="00194BE1">
        <w:rPr>
          <w:rFonts w:ascii="Minion Pro" w:hAnsi="Minion Pro"/>
          <w:noProof/>
        </w:rPr>
        <mc:AlternateContent>
          <mc:Choice Requires="wps">
            <w:drawing>
              <wp:anchor distT="0" distB="0" distL="114300" distR="114300" simplePos="0" relativeHeight="251655167" behindDoc="0" locked="0" layoutInCell="1" allowOverlap="1" wp14:anchorId="73F39A37" wp14:editId="2EA64CB6">
                <wp:simplePos x="0" y="0"/>
                <wp:positionH relativeFrom="column">
                  <wp:posOffset>-527356</wp:posOffset>
                </wp:positionH>
                <wp:positionV relativeFrom="paragraph">
                  <wp:posOffset>-198171</wp:posOffset>
                </wp:positionV>
                <wp:extent cx="6773825" cy="784225"/>
                <wp:effectExtent l="0" t="0" r="27305" b="15875"/>
                <wp:wrapNone/>
                <wp:docPr id="2" name="Rectangle: Diagonal Corners Rounded 2"/>
                <wp:cNvGraphicFramePr/>
                <a:graphic xmlns:a="http://schemas.openxmlformats.org/drawingml/2006/main">
                  <a:graphicData uri="http://schemas.microsoft.com/office/word/2010/wordprocessingShape">
                    <wps:wsp>
                      <wps:cNvSpPr/>
                      <wps:spPr>
                        <a:xfrm>
                          <a:off x="0" y="0"/>
                          <a:ext cx="6773825" cy="784225"/>
                        </a:xfrm>
                        <a:prstGeom prst="round2DiagRect">
                          <a:avLst>
                            <a:gd name="adj1" fmla="val 50000"/>
                            <a:gd name="adj2" fmla="val 0"/>
                          </a:avLst>
                        </a:prstGeom>
                        <a:solidFill>
                          <a:schemeClr val="accent4">
                            <a:alpha val="21176"/>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B53C08A" id="Rectangle: Diagonal Corners Rounded 2" o:spid="_x0000_s1026" style="position:absolute;margin-left:-41.5pt;margin-top:-15.6pt;width:533.35pt;height:61.75pt;z-index:2516551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773825,784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" path="m392113,l6773825,r,l6773825,392113v,216558,-175555,392113,-392113,392113l,784225r,l,392113c,175555,175555,,392113,xe" fillcolor="#ffc000 [3207]" strokecolor="#1f3763 [1604]" strokeweight="1pt">
                <v:fill opacity="13878f"/>
                <v:stroke joinstyle="miter"/>
                <v:path arrowok="t" o:connecttype="custom" o:connectlocs="392113,0;6773825,0;6773825,0;6773825,392113;6381712,784226;0,784225;0,784225;0,392113;392113,0" o:connectangles="0,0,0,0,0,0,0,0,0"/>
              </v:shape>
            </w:pict>
          </mc:Fallback>
        </mc:AlternateContent>
      </w:r>
      <w:r w:rsidR="00964174">
        <w:rPr>
          <w:noProof/>
        </w:rPr>
        <w:drawing>
          <wp:anchor distT="0" distB="0" distL="114300" distR="114300" simplePos="0" relativeHeight="251657216" behindDoc="0" locked="0" layoutInCell="1" allowOverlap="1" wp14:anchorId="17AE7FA4" wp14:editId="115A8AB9">
            <wp:simplePos x="0" y="0"/>
            <wp:positionH relativeFrom="column">
              <wp:posOffset>-287306</wp:posOffset>
            </wp:positionH>
            <wp:positionV relativeFrom="paragraph">
              <wp:posOffset>-173763</wp:posOffset>
            </wp:positionV>
            <wp:extent cx="708263" cy="700027"/>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1816" cy="703538"/>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64962952"/>
      <w:bookmarkEnd w:id="0"/>
    </w:p>
    <w:p w14:paraId="02F26041" w14:textId="77777777" w:rsidR="00832198" w:rsidRDefault="00832198" w:rsidP="00832198">
      <w:pPr>
        <w:spacing w:after="0" w:line="240" w:lineRule="auto"/>
        <w:rPr>
          <w:rFonts w:ascii="Minion Pro" w:eastAsia="Times New Roman" w:hAnsi="Minion Pro" w:cs="Times New Roman"/>
          <w:b/>
          <w:sz w:val="26"/>
          <w:szCs w:val="26"/>
        </w:rPr>
      </w:pPr>
    </w:p>
    <w:p w14:paraId="27635D4E" w14:textId="77777777" w:rsidR="00832198" w:rsidRDefault="00832198" w:rsidP="00832198">
      <w:pPr>
        <w:spacing w:after="0" w:line="240" w:lineRule="auto"/>
        <w:rPr>
          <w:rFonts w:ascii="Minion Pro" w:eastAsia="Times New Roman" w:hAnsi="Minion Pro" w:cs="Times New Roman"/>
          <w:b/>
          <w:sz w:val="26"/>
          <w:szCs w:val="26"/>
        </w:rPr>
      </w:pPr>
    </w:p>
    <w:p w14:paraId="29FF3BF4" w14:textId="77777777" w:rsidR="004439E0" w:rsidRPr="004439E0" w:rsidRDefault="004439E0" w:rsidP="00AF176B">
      <w:pPr>
        <w:spacing w:after="0" w:line="240" w:lineRule="auto"/>
        <w:jc w:val="center"/>
        <w:rPr>
          <w:rFonts w:ascii="Minion Pro" w:hAnsi="Minion Pro" w:cstheme="majorBidi"/>
          <w:b/>
          <w:bCs/>
          <w:sz w:val="32"/>
          <w:szCs w:val="32"/>
          <w:lang w:val="id-ID"/>
        </w:rPr>
      </w:pPr>
    </w:p>
    <w:p w14:paraId="3FABB61D" w14:textId="77777777" w:rsidR="00B52425" w:rsidRDefault="00000000">
      <w:pPr>
        <w:spacing w:after="0" w:line="240" w:lineRule="auto"/>
        <w:jc w:val="center"/>
        <w:rPr>
          <w:rFonts w:ascii="Minion Pro" w:hAnsi="Minion Pro" w:cs="Times New Roman"/>
          <w:b/>
          <w:bCs/>
          <w:sz w:val="32"/>
          <w:szCs w:val="32"/>
          <w:lang w:val="id-ID"/>
        </w:rPr>
      </w:pPr>
      <w:r>
        <w:rPr>
          <w:rFonts w:ascii="Minion Pro" w:hAnsi="Minion Pro" w:cs="Times New Roman"/>
          <w:b/>
          <w:bCs/>
          <w:sz w:val="32"/>
          <w:szCs w:val="32"/>
          <w:lang w:val="id-ID"/>
        </w:rPr>
        <w:t>Integrasi Pendidikan Pesantren dan Kurikulum Sekolah Dasar: Tinjauan Literatur Sistematis</w:t>
      </w:r>
    </w:p>
    <w:p w14:paraId="3E2F4932" w14:textId="77777777" w:rsidR="002F5950" w:rsidRDefault="002F5950">
      <w:pPr>
        <w:spacing w:after="0" w:line="240" w:lineRule="auto"/>
        <w:jc w:val="center"/>
        <w:rPr>
          <w:rFonts w:ascii="Minion Pro" w:hAnsi="Minion Pro" w:cstheme="majorBidi"/>
          <w:b/>
          <w:bCs/>
          <w:sz w:val="32"/>
          <w:szCs w:val="32"/>
          <w:lang w:val="id-ID"/>
        </w:rPr>
      </w:pPr>
    </w:p>
    <w:p w14:paraId="39765266" w14:textId="77777777" w:rsidR="00B52425" w:rsidRDefault="00000000">
      <w:pPr>
        <w:spacing w:after="0" w:line="240" w:lineRule="auto"/>
        <w:jc w:val="center"/>
        <w:rPr>
          <w:rFonts w:ascii="Minion Pro" w:hAnsi="Minion Pro" w:cstheme="majorBidi"/>
          <w:b/>
          <w:bCs/>
          <w:lang w:val="en-ID"/>
        </w:rPr>
      </w:pPr>
      <w:r>
        <w:rPr>
          <w:rFonts w:ascii="Minion Pro" w:hAnsi="Minion Pro" w:cs="Times New Roman"/>
          <w:b/>
          <w:bCs/>
          <w:sz w:val="24"/>
          <w:szCs w:val="24"/>
          <w:vertAlign w:val="superscript"/>
          <w:lang w:val="id-ID"/>
        </w:rPr>
        <w:t>1*</w:t>
      </w:r>
      <w:r>
        <w:rPr>
          <w:rFonts w:ascii="Minion Pro" w:hAnsi="Minion Pro" w:cs="Times New Roman"/>
          <w:b/>
          <w:bCs/>
          <w:sz w:val="24"/>
          <w:szCs w:val="24"/>
          <w:lang w:val="id-ID"/>
        </w:rPr>
        <w:t xml:space="preserve">Anugrah Dwicahyandi Oktavian, </w:t>
      </w:r>
      <w:r>
        <w:rPr>
          <w:rFonts w:ascii="Minion Pro" w:hAnsi="Minion Pro" w:cs="Times New Roman"/>
          <w:b/>
          <w:bCs/>
          <w:sz w:val="24"/>
          <w:szCs w:val="24"/>
          <w:vertAlign w:val="superscript"/>
          <w:lang w:val="id-ID"/>
        </w:rPr>
        <w:t>2</w:t>
      </w:r>
      <w:r>
        <w:rPr>
          <w:rFonts w:ascii="Minion Pro" w:hAnsi="Minion Pro" w:cs="Times New Roman"/>
          <w:b/>
          <w:bCs/>
          <w:sz w:val="24"/>
          <w:szCs w:val="24"/>
          <w:lang w:val="id-ID"/>
        </w:rPr>
        <w:t xml:space="preserve">Muhammad Fajruddin Fatwa, </w:t>
      </w:r>
      <w:r>
        <w:rPr>
          <w:rFonts w:ascii="Minion Pro" w:hAnsi="Minion Pro" w:cs="Times New Roman"/>
          <w:b/>
          <w:bCs/>
          <w:sz w:val="24"/>
          <w:szCs w:val="24"/>
          <w:vertAlign w:val="superscript"/>
          <w:lang w:val="id-ID"/>
        </w:rPr>
        <w:t>3</w:t>
      </w:r>
      <w:r>
        <w:rPr>
          <w:rFonts w:ascii="Minion Pro" w:hAnsi="Minion Pro" w:cs="Times New Roman"/>
          <w:b/>
          <w:bCs/>
          <w:sz w:val="24"/>
          <w:szCs w:val="24"/>
          <w:lang w:val="id-ID"/>
        </w:rPr>
        <w:t xml:space="preserve">Muhammad Januari, </w:t>
      </w:r>
      <w:r>
        <w:rPr>
          <w:rFonts w:ascii="Minion Pro" w:hAnsi="Minion Pro" w:cs="Times New Roman"/>
          <w:b/>
          <w:bCs/>
          <w:sz w:val="24"/>
          <w:szCs w:val="24"/>
          <w:vertAlign w:val="superscript"/>
          <w:lang w:val="id-ID"/>
        </w:rPr>
        <w:t>4</w:t>
      </w:r>
      <w:r>
        <w:rPr>
          <w:rFonts w:ascii="Minion Pro" w:hAnsi="Minion Pro" w:cs="Times New Roman"/>
          <w:b/>
          <w:bCs/>
          <w:sz w:val="24"/>
          <w:szCs w:val="24"/>
          <w:lang w:val="id-ID"/>
        </w:rPr>
        <w:t>Izza Ikromatus Sa’adah</w:t>
      </w:r>
    </w:p>
    <w:p w14:paraId="0B43E10F" w14:textId="52F2AAEE" w:rsidR="00B52425" w:rsidRDefault="00000000">
      <w:pPr>
        <w:spacing w:after="0" w:line="240" w:lineRule="auto"/>
        <w:jc w:val="center"/>
        <w:rPr>
          <w:rFonts w:ascii="Minion Pro" w:hAnsi="Minion Pro" w:cstheme="majorBidi"/>
          <w:b/>
          <w:bCs/>
          <w:lang w:val="en-ID"/>
        </w:rPr>
      </w:pPr>
      <w:r>
        <w:rPr>
          <w:rFonts w:ascii="Minion Pro" w:hAnsi="Minion Pro" w:cs="Times New Roman"/>
          <w:sz w:val="24"/>
          <w:szCs w:val="24"/>
          <w:vertAlign w:val="superscript"/>
          <w:lang w:val="id-ID"/>
        </w:rPr>
        <w:t>123</w:t>
      </w:r>
      <w:r>
        <w:rPr>
          <w:rFonts w:ascii="Minion Pro" w:hAnsi="Minion Pro" w:cs="Times New Roman"/>
          <w:sz w:val="24"/>
          <w:szCs w:val="24"/>
          <w:lang w:val="id-ID"/>
        </w:rPr>
        <w:t xml:space="preserve">Institut Teknologi Al-Mahrusiyah, Kediri, </w:t>
      </w:r>
      <w:r>
        <w:rPr>
          <w:rFonts w:ascii="Minion Pro" w:hAnsi="Minion Pro" w:cs="Times New Roman"/>
          <w:sz w:val="24"/>
          <w:szCs w:val="24"/>
          <w:vertAlign w:val="superscript"/>
          <w:lang w:val="id-ID"/>
        </w:rPr>
        <w:t>4</w:t>
      </w:r>
      <w:r>
        <w:rPr>
          <w:rFonts w:ascii="Minion Pro" w:hAnsi="Minion Pro" w:cs="Times New Roman"/>
          <w:sz w:val="24"/>
          <w:szCs w:val="24"/>
          <w:lang w:val="id-ID"/>
        </w:rPr>
        <w:t>Universitas Negeri Surabaya</w:t>
      </w:r>
    </w:p>
    <w:p w14:paraId="26DF4078" w14:textId="476FE253" w:rsidR="002F5950" w:rsidRDefault="002F5950">
      <w:pPr>
        <w:spacing w:after="0" w:line="240" w:lineRule="auto"/>
        <w:jc w:val="center"/>
        <w:rPr>
          <w:rFonts w:ascii="Minion Pro" w:hAnsi="Minion Pro" w:cs="Times New Roman"/>
          <w:b/>
          <w:bCs/>
          <w:i/>
          <w:iCs/>
          <w:sz w:val="24"/>
          <w:szCs w:val="24"/>
          <w:lang w:val="id-ID"/>
        </w:rPr>
      </w:pPr>
      <w:r w:rsidRPr="002F5950">
        <w:rPr>
          <w:rFonts w:ascii="Minion Pro" w:hAnsi="Minion Pro" w:cs="Times New Roman"/>
          <w:b/>
          <w:bCs/>
          <w:i/>
          <w:iCs/>
          <w:sz w:val="24"/>
          <w:szCs w:val="24"/>
          <w:vertAlign w:val="superscript"/>
          <w:lang w:val="id-ID"/>
        </w:rPr>
        <w:t>1</w:t>
      </w:r>
      <w:hyperlink r:id="rId11" w:history="1">
        <w:r w:rsidRPr="003E2839">
          <w:rPr>
            <w:rStyle w:val="Hyperlink"/>
            <w:rFonts w:ascii="Minion Pro" w:hAnsi="Minion Pro" w:cs="Times New Roman"/>
            <w:b/>
            <w:bCs/>
            <w:i/>
            <w:iCs/>
            <w:sz w:val="24"/>
            <w:szCs w:val="24"/>
            <w:lang w:val="id-ID"/>
          </w:rPr>
          <w:t>vianoke88@gmail.com</w:t>
        </w:r>
      </w:hyperlink>
      <w:r>
        <w:rPr>
          <w:rFonts w:ascii="Minion Pro" w:hAnsi="Minion Pro" w:cs="Times New Roman"/>
          <w:b/>
          <w:bCs/>
          <w:i/>
          <w:iCs/>
          <w:sz w:val="24"/>
          <w:szCs w:val="24"/>
          <w:lang w:val="id-ID"/>
        </w:rPr>
        <w:t xml:space="preserve"> </w:t>
      </w:r>
      <w:r w:rsidR="00000000">
        <w:rPr>
          <w:rFonts w:ascii="Minion Pro" w:hAnsi="Minion Pro" w:cs="Times New Roman"/>
          <w:b/>
          <w:bCs/>
          <w:i/>
          <w:iCs/>
          <w:sz w:val="24"/>
          <w:szCs w:val="24"/>
          <w:lang w:val="id-ID"/>
        </w:rPr>
        <w:t xml:space="preserve">, </w:t>
      </w:r>
      <w:r w:rsidRPr="002F5950">
        <w:rPr>
          <w:rFonts w:ascii="Minion Pro" w:hAnsi="Minion Pro" w:cs="Times New Roman"/>
          <w:b/>
          <w:bCs/>
          <w:i/>
          <w:iCs/>
          <w:sz w:val="24"/>
          <w:szCs w:val="24"/>
          <w:vertAlign w:val="superscript"/>
          <w:lang w:val="id-ID"/>
        </w:rPr>
        <w:t>2</w:t>
      </w:r>
      <w:hyperlink r:id="rId12" w:history="1">
        <w:r w:rsidRPr="003E2839">
          <w:rPr>
            <w:rStyle w:val="Hyperlink"/>
            <w:rFonts w:ascii="Minion Pro" w:hAnsi="Minion Pro" w:cs="Times New Roman"/>
            <w:b/>
            <w:bCs/>
            <w:i/>
            <w:iCs/>
            <w:sz w:val="24"/>
            <w:szCs w:val="24"/>
            <w:lang w:val="id-ID"/>
          </w:rPr>
          <w:t>metafatwa@gmail.com</w:t>
        </w:r>
      </w:hyperlink>
      <w:r>
        <w:rPr>
          <w:rFonts w:ascii="Minion Pro" w:hAnsi="Minion Pro" w:cs="Times New Roman"/>
          <w:b/>
          <w:bCs/>
          <w:i/>
          <w:iCs/>
          <w:sz w:val="24"/>
          <w:szCs w:val="24"/>
          <w:lang w:val="id-ID"/>
        </w:rPr>
        <w:t xml:space="preserve"> </w:t>
      </w:r>
      <w:r w:rsidR="00000000">
        <w:rPr>
          <w:rFonts w:ascii="Minion Pro" w:hAnsi="Minion Pro" w:cs="Times New Roman"/>
          <w:b/>
          <w:bCs/>
          <w:i/>
          <w:iCs/>
          <w:sz w:val="24"/>
          <w:szCs w:val="24"/>
          <w:lang w:val="id-ID"/>
        </w:rPr>
        <w:t xml:space="preserve">, </w:t>
      </w:r>
      <w:hyperlink r:id="rId13" w:history="1">
        <w:r w:rsidRPr="003E2839">
          <w:rPr>
            <w:rStyle w:val="Hyperlink"/>
            <w:rFonts w:ascii="Minion Pro" w:hAnsi="Minion Pro" w:cs="Times New Roman"/>
            <w:b/>
            <w:bCs/>
            <w:i/>
            <w:iCs/>
            <w:sz w:val="24"/>
            <w:szCs w:val="24"/>
            <w:vertAlign w:val="superscript"/>
            <w:lang w:val="id-ID"/>
          </w:rPr>
          <w:t>3</w:t>
        </w:r>
        <w:r w:rsidRPr="003E2839">
          <w:rPr>
            <w:rStyle w:val="Hyperlink"/>
            <w:rFonts w:ascii="Minion Pro" w:hAnsi="Minion Pro" w:cs="Times New Roman"/>
            <w:b/>
            <w:bCs/>
            <w:i/>
            <w:iCs/>
            <w:sz w:val="24"/>
            <w:szCs w:val="24"/>
            <w:lang w:val="id-ID"/>
          </w:rPr>
          <w:t>ablezaires@gmail.com</w:t>
        </w:r>
      </w:hyperlink>
    </w:p>
    <w:p w14:paraId="461DB34C" w14:textId="372EA0E6" w:rsidR="00B52425" w:rsidRDefault="00000000">
      <w:pPr>
        <w:spacing w:after="0" w:line="240" w:lineRule="auto"/>
        <w:jc w:val="center"/>
        <w:rPr>
          <w:rFonts w:ascii="Minion Pro" w:hAnsi="Minion Pro" w:cs="Times New Roman"/>
          <w:b/>
          <w:bCs/>
          <w:i/>
          <w:iCs/>
          <w:sz w:val="24"/>
          <w:szCs w:val="24"/>
          <w:vertAlign w:val="superscript"/>
          <w:lang w:val="id-ID"/>
        </w:rPr>
      </w:pPr>
      <w:r>
        <w:rPr>
          <w:rFonts w:ascii="Minion Pro" w:hAnsi="Minion Pro" w:cs="Times New Roman"/>
          <w:b/>
          <w:bCs/>
          <w:i/>
          <w:iCs/>
          <w:sz w:val="24"/>
          <w:szCs w:val="24"/>
          <w:lang w:val="id-ID"/>
        </w:rPr>
        <w:t xml:space="preserve">, </w:t>
      </w:r>
      <w:hyperlink r:id="rId14" w:history="1">
        <w:r w:rsidR="002F5950" w:rsidRPr="003E2839">
          <w:rPr>
            <w:rStyle w:val="Hyperlink"/>
            <w:rFonts w:ascii="Minion Pro" w:hAnsi="Minion Pro" w:cs="Times New Roman"/>
            <w:b/>
            <w:bCs/>
            <w:i/>
            <w:iCs/>
            <w:sz w:val="24"/>
            <w:szCs w:val="24"/>
            <w:vertAlign w:val="superscript"/>
            <w:lang w:val="id-ID"/>
          </w:rPr>
          <w:t>4</w:t>
        </w:r>
        <w:r w:rsidR="002F5950" w:rsidRPr="003E2839">
          <w:rPr>
            <w:rStyle w:val="Hyperlink"/>
            <w:rFonts w:ascii="Minion Pro" w:hAnsi="Minion Pro" w:cs="Times New Roman"/>
            <w:b/>
            <w:bCs/>
            <w:i/>
            <w:iCs/>
            <w:sz w:val="24"/>
            <w:szCs w:val="24"/>
            <w:lang w:val="id-ID"/>
          </w:rPr>
          <w:t>izzaizikda@gmail.com</w:t>
        </w:r>
      </w:hyperlink>
    </w:p>
    <w:p w14:paraId="455FE90F" w14:textId="77777777" w:rsidR="002F5950" w:rsidRDefault="002F5950">
      <w:pPr>
        <w:spacing w:after="0" w:line="240" w:lineRule="auto"/>
        <w:jc w:val="center"/>
        <w:rPr>
          <w:i/>
          <w:iCs/>
        </w:rPr>
      </w:pPr>
    </w:p>
    <w:p w14:paraId="7C7442F2" w14:textId="77777777" w:rsidR="003D62FA" w:rsidRPr="0093379B" w:rsidRDefault="003D62FA" w:rsidP="00AF176B">
      <w:pPr>
        <w:spacing w:after="0" w:line="240" w:lineRule="auto"/>
        <w:jc w:val="center"/>
        <w:rPr>
          <w:rFonts w:ascii="Minion Pro" w:eastAsia="Times New Roman" w:hAnsi="Minion Pro" w:cs="Times New Roman"/>
          <w:i/>
        </w:rPr>
      </w:pPr>
    </w:p>
    <w:p w14:paraId="1339440A" w14:textId="77777777" w:rsidR="00B52425" w:rsidRDefault="00000000">
      <w:pPr>
        <w:spacing w:after="0" w:line="240" w:lineRule="auto"/>
        <w:rPr>
          <w:rFonts w:ascii="Minion Pro" w:hAnsi="Minion Pro"/>
          <w:lang w:val="id-ID"/>
        </w:rPr>
      </w:pPr>
      <w:r>
        <w:rPr>
          <w:rFonts w:ascii="Minion Pro" w:hAnsi="Minion Pro" w:cs="Times New Roman"/>
          <w:sz w:val="24"/>
          <w:szCs w:val="24"/>
          <w:lang w:val="id-ID"/>
        </w:rPr>
        <w:t>*Corresponding Author e-mail: *vianoke88@gmail.com</w:t>
      </w:r>
    </w:p>
    <w:p w14:paraId="26C4E589" w14:textId="77777777" w:rsidR="000F359A" w:rsidRPr="0091355E" w:rsidRDefault="00F25411" w:rsidP="00832198">
      <w:pPr>
        <w:spacing w:after="0" w:line="240" w:lineRule="auto"/>
        <w:rPr>
          <w:rFonts w:ascii="Minion Pro" w:eastAsia="Times New Roman" w:hAnsi="Minion Pro" w:cs="Times New Roman"/>
          <w:i/>
          <w:sz w:val="24"/>
          <w:szCs w:val="24"/>
          <w:lang w:val="id-ID"/>
        </w:rPr>
      </w:pPr>
      <w:r>
        <w:rPr>
          <w:rFonts w:ascii="Minion Pro" w:eastAsia="Times New Roman" w:hAnsi="Minion Pro" w:cs="Times New Roman"/>
          <w:i/>
          <w:noProof/>
          <w:sz w:val="24"/>
          <w:szCs w:val="24"/>
        </w:rPr>
        <mc:AlternateContent>
          <mc:Choice Requires="wps">
            <w:drawing>
              <wp:anchor distT="0" distB="0" distL="114300" distR="114300" simplePos="0" relativeHeight="251663360" behindDoc="0" locked="0" layoutInCell="1" allowOverlap="1" wp14:anchorId="7CE6FA83" wp14:editId="37F33C49">
                <wp:simplePos x="0" y="0"/>
                <wp:positionH relativeFrom="column">
                  <wp:posOffset>-222250</wp:posOffset>
                </wp:positionH>
                <wp:positionV relativeFrom="paragraph">
                  <wp:posOffset>97790</wp:posOffset>
                </wp:positionV>
                <wp:extent cx="6106243" cy="0"/>
                <wp:effectExtent l="38100" t="38100" r="66040" b="57150"/>
                <wp:wrapNone/>
                <wp:docPr id="6" name="Straight Connector 6"/>
                <wp:cNvGraphicFramePr/>
                <a:graphic xmlns:a="http://schemas.openxmlformats.org/drawingml/2006/main">
                  <a:graphicData uri="http://schemas.microsoft.com/office/word/2010/wordprocessingShape">
                    <wps:wsp>
                      <wps:cNvCnPr/>
                      <wps:spPr>
                        <a:xfrm>
                          <a:off x="0" y="0"/>
                          <a:ext cx="6106243" cy="0"/>
                        </a:xfrm>
                        <a:prstGeom prst="line">
                          <a:avLst/>
                        </a:prstGeom>
                        <a:ln w="19050">
                          <a:headEnd type="diamond" w="med" len="med"/>
                          <a:tailEnd type="diamond" w="med" len="med"/>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F458CD8" id="Straight Connector 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pt,7.7pt" to="463.3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" strokecolor="#ed7d31 [3205]" strokeweight="1.5pt">
                <v:stroke startarrow="diamond" endarrow="diamond" joinstyle="miter"/>
              </v:line>
            </w:pict>
          </mc:Fallback>
        </mc:AlternateContent>
      </w:r>
    </w:p>
    <w:p w14:paraId="6AA675FC" w14:textId="77777777" w:rsidR="00832198" w:rsidRPr="0091355E" w:rsidRDefault="00832198" w:rsidP="00832198">
      <w:pPr>
        <w:spacing w:after="0" w:line="240" w:lineRule="auto"/>
        <w:jc w:val="center"/>
        <w:rPr>
          <w:rFonts w:ascii="Minion Pro" w:hAnsi="Minion Pro" w:cs="Times New Roman"/>
          <w:b/>
          <w:sz w:val="24"/>
          <w:szCs w:val="24"/>
          <w:lang w:val="id-ID"/>
        </w:rPr>
      </w:pPr>
      <w:r w:rsidRPr="0091355E">
        <w:rPr>
          <w:rFonts w:ascii="Minion Pro" w:hAnsi="Minion Pro" w:cs="Times New Roman"/>
          <w:b/>
          <w:sz w:val="24"/>
          <w:szCs w:val="24"/>
          <w:lang w:val="id-ID"/>
        </w:rPr>
        <w:t>Abstrak</w:t>
      </w:r>
    </w:p>
    <w:p w14:paraId="0F092DC0" w14:textId="77777777" w:rsidR="00B52425" w:rsidRDefault="00000000">
      <w:pPr>
        <w:jc w:val="both"/>
        <w:rPr>
          <w:rFonts w:ascii="Minion Pro" w:hAnsi="Minion Pro" w:cs="Times New Roman"/>
          <w:color w:val="000000"/>
          <w:sz w:val="24"/>
          <w:szCs w:val="24"/>
          <w:lang w:val="id-ID"/>
        </w:rPr>
      </w:pPr>
      <w:r>
        <w:rPr>
          <w:rFonts w:ascii="Minion Pro" w:hAnsi="Minion Pro" w:cs="Times New Roman"/>
          <w:sz w:val="24"/>
          <w:szCs w:val="24"/>
          <w:lang w:val="id-ID"/>
        </w:rPr>
        <w:t xml:space="preserve">Integrasi pendidikan pesantren dan kurikulum sekolah dasar dipandang mampu menghubungkan kompetensi akademik, nilai keislaman, dan pembentukan karakter, tetapi penerapannya terkendala perbedaan orientasi kurikulum, keterbatasan waktu, dan koordinasi antarpengelola. Kajian ini bertujuan memetakan model integrasi, strategi implementasi, faktor pendukung dan penghambat, serta implikasinya terhadap karakter dan hasil belajar. Metode yang digunakan adalah </w:t>
      </w:r>
      <w:r>
        <w:rPr>
          <w:rFonts w:ascii="Minion Pro" w:hAnsi="Minion Pro" w:cs="Times New Roman"/>
          <w:i/>
          <w:iCs/>
          <w:sz w:val="24"/>
          <w:szCs w:val="24"/>
          <w:lang w:val="id-ID"/>
        </w:rPr>
        <w:t>systematic literature review</w:t>
      </w:r>
      <w:r>
        <w:rPr>
          <w:rFonts w:ascii="Minion Pro" w:hAnsi="Minion Pro" w:cs="Times New Roman"/>
          <w:sz w:val="24"/>
          <w:szCs w:val="24"/>
          <w:lang w:val="id-ID"/>
        </w:rPr>
        <w:t xml:space="preserve"> berpedoman PRISMA 2020 pada enam basis data (Google Scholar, Scopus, DOAJ, SINTA, ERIC, dan ProQuest) dan penelusuran tambahan. Dari 430 rekaman, 25 artikel memenuhi kriteria dan dianalisis dengan sintesis tematik. Hanya delapan artikel yang secara langsung meneliti sekolah dasar; sisanya berasal dari konteks pesantren, madrasah, dan sekolah menengah sehingga diperlakukan sebagai bukti kontekstual. Sintesis menghasilkan empat model integrasi, yaitu struktural, materi, pedagogis, dan budaya, yang bergantung pada keselarasan perencanaan, kompetensi dan kolaborasi guru, kepemimpinan, pengelolaan waktu, serta evaluasi akademik dan karakter. Kajian ini menawarkan kerangka konseptual lima komponen (perencanaan, pengorganisasian kurikulum, pembelajaran integratif, budaya pesantren, dan evaluasi) yang masih perlu diuji secara empiris pada sekolah dasar.</w:t>
      </w:r>
    </w:p>
    <w:p w14:paraId="6E2CD31F" w14:textId="77777777" w:rsidR="00B52425" w:rsidRDefault="00000000">
      <w:pPr>
        <w:spacing w:after="0" w:line="240" w:lineRule="auto"/>
        <w:ind w:left="1276" w:hanging="1276"/>
        <w:jc w:val="both"/>
        <w:rPr>
          <w:rFonts w:ascii="Minion Pro" w:hAnsi="Minion Pro" w:cs="Times New Roman"/>
          <w:color w:val="000000"/>
          <w:sz w:val="24"/>
          <w:szCs w:val="24"/>
          <w:lang w:val="id-ID"/>
        </w:rPr>
      </w:pPr>
      <w:r>
        <w:rPr>
          <w:rFonts w:ascii="Minion Pro" w:hAnsi="Minion Pro" w:cs="Times New Roman"/>
          <w:b/>
          <w:bCs/>
          <w:sz w:val="24"/>
          <w:szCs w:val="24"/>
          <w:lang w:val="id-ID"/>
        </w:rPr>
        <w:t>Kata kunci:</w:t>
      </w:r>
      <w:r>
        <w:rPr>
          <w:rFonts w:ascii="Minion Pro" w:hAnsi="Minion Pro" w:cs="Times New Roman"/>
          <w:sz w:val="24"/>
          <w:szCs w:val="24"/>
          <w:lang w:val="id-ID"/>
        </w:rPr>
        <w:tab/>
        <w:t>pendidikan pesantren, kurikulum sekolah dasar, integrasi kurikulum, pendidikan karakter, tinjauan literatur sistematis</w:t>
      </w:r>
    </w:p>
    <w:p w14:paraId="48AC4B31" w14:textId="77777777" w:rsidR="00AF176B" w:rsidRPr="00194BE1" w:rsidRDefault="00AF176B" w:rsidP="00AF176B">
      <w:pPr>
        <w:spacing w:after="0" w:line="240" w:lineRule="auto"/>
        <w:ind w:left="1276" w:hanging="1276"/>
        <w:jc w:val="both"/>
        <w:rPr>
          <w:rFonts w:ascii="Minion Pro" w:hAnsi="Minion Pro"/>
          <w:color w:val="000000"/>
          <w:sz w:val="24"/>
          <w:szCs w:val="24"/>
          <w:lang w:val="id-ID"/>
        </w:rPr>
      </w:pPr>
    </w:p>
    <w:p w14:paraId="14CD6541" w14:textId="77777777" w:rsidR="00AF176B" w:rsidRPr="00AF176B" w:rsidRDefault="00AF176B" w:rsidP="00AF176B">
      <w:pPr>
        <w:spacing w:line="240" w:lineRule="auto"/>
        <w:jc w:val="center"/>
        <w:rPr>
          <w:rFonts w:ascii="Minion Pro" w:hAnsi="Minion Pro" w:cs="Times New Roman"/>
          <w:b/>
          <w:sz w:val="24"/>
          <w:szCs w:val="24"/>
        </w:rPr>
      </w:pPr>
      <w:r w:rsidRPr="00AF176B">
        <w:rPr>
          <w:rFonts w:ascii="Minion Pro" w:hAnsi="Minion Pro" w:cs="Times New Roman"/>
          <w:b/>
          <w:sz w:val="24"/>
          <w:szCs w:val="24"/>
        </w:rPr>
        <w:t>Abstract</w:t>
      </w:r>
    </w:p>
    <w:p w14:paraId="26B228E9" w14:textId="77777777" w:rsidR="00B52425" w:rsidRDefault="00000000">
      <w:pPr>
        <w:spacing w:line="240" w:lineRule="auto"/>
        <w:jc w:val="both"/>
        <w:rPr>
          <w:rFonts w:ascii="Minion Pro" w:hAnsi="Minion Pro" w:cs="Times New Roman"/>
          <w:i/>
          <w:iCs/>
          <w:color w:val="000000"/>
          <w:sz w:val="24"/>
          <w:szCs w:val="24"/>
          <w:lang w:val="id-ID"/>
        </w:rPr>
      </w:pPr>
      <w:r>
        <w:rPr>
          <w:rFonts w:ascii="Minion Pro" w:hAnsi="Minion Pro" w:cs="Times New Roman"/>
          <w:i/>
          <w:iCs/>
          <w:sz w:val="24"/>
          <w:szCs w:val="24"/>
          <w:lang w:val="id-ID"/>
        </w:rPr>
        <w:t xml:space="preserve">Integrating pesantren education with the elementary school curriculum is expected to connect academic competencies, Islamic values, and character formation, yet implementation is constrained by differing curricular orientations, limited time, and weak </w:t>
      </w:r>
      <w:r>
        <w:rPr>
          <w:rFonts w:ascii="Minion Pro" w:hAnsi="Minion Pro" w:cs="Times New Roman"/>
          <w:i/>
          <w:iCs/>
          <w:sz w:val="24"/>
          <w:szCs w:val="24"/>
          <w:lang w:val="id-ID"/>
        </w:rPr>
        <w:lastRenderedPageBreak/>
        <w:t>coordination among providers. This review maps integration models, implementation strategies, supporting and inhibiting factors, and implications for character and learning outcomes. A systematic literature review guided by PRISMA 2020 was conducted across six databases (Google Scholar, Scopus, DOAJ, SINTA, ERIC, and ProQuest) and supplementary sources. Of 430 records, 25 articles met the criteria and were analysed through thematic synthesis. Only eight articles directly examined elementary schools; the remainder came from pesantren, madrasah, and secondary school settings and were treated as contextual evidence. The synthesis identified four integration models, namely structural, content, pedagogical, and cultural, whose success depends on coherent planning, teacher competence and collaboration, leadership, time management, and evaluation covering both academic and character outcomes. The review proposes a five-component conceptual framework (planning, curriculum organisation, integrative instruction, pesantren culture, and evaluation) that requires empirical testing in elementary schools.</w:t>
      </w:r>
    </w:p>
    <w:p w14:paraId="1BD83243" w14:textId="77777777" w:rsidR="00B52425" w:rsidRDefault="00000000">
      <w:pPr>
        <w:spacing w:after="0" w:line="240" w:lineRule="auto"/>
        <w:ind w:left="1276" w:hanging="1276"/>
        <w:jc w:val="both"/>
        <w:rPr>
          <w:rFonts w:ascii="Minion Pro" w:hAnsi="Minion Pro" w:cs="Times New Roman"/>
          <w:color w:val="000000"/>
          <w:sz w:val="24"/>
          <w:szCs w:val="24"/>
          <w:lang w:val="id-ID"/>
        </w:rPr>
      </w:pPr>
      <w:r>
        <w:rPr>
          <w:rFonts w:ascii="Minion Pro" w:hAnsi="Minion Pro" w:cs="Times New Roman"/>
          <w:b/>
          <w:bCs/>
          <w:i/>
          <w:iCs/>
          <w:sz w:val="24"/>
          <w:szCs w:val="24"/>
          <w:lang w:val="id-ID"/>
        </w:rPr>
        <w:t>Keywords:</w:t>
      </w:r>
      <w:r>
        <w:rPr>
          <w:rFonts w:ascii="Minion Pro" w:hAnsi="Minion Pro" w:cs="Times New Roman"/>
          <w:i/>
          <w:iCs/>
          <w:sz w:val="24"/>
          <w:szCs w:val="24"/>
          <w:lang w:val="id-ID"/>
        </w:rPr>
        <w:tab/>
        <w:t>pesantren education, elementary school curriculum, curriculum integration, character education, systematic literature review</w:t>
      </w:r>
    </w:p>
    <w:p w14:paraId="500CEFFB" w14:textId="77777777" w:rsidR="00832198" w:rsidRPr="00832198" w:rsidRDefault="00832198" w:rsidP="00832198">
      <w:pPr>
        <w:ind w:left="851"/>
        <w:jc w:val="both"/>
        <w:rPr>
          <w:rFonts w:ascii="Minion Pro" w:hAnsi="Minion Pro"/>
          <w:color w:val="000000"/>
          <w:sz w:val="24"/>
          <w:szCs w:val="24"/>
        </w:rPr>
      </w:pPr>
    </w:p>
    <w:p w14:paraId="1B5F6081" w14:textId="77777777" w:rsidR="00B52425" w:rsidRDefault="00000000">
      <w:pPr>
        <w:pStyle w:val="DaftarParagraf"/>
        <w:numPr>
          <w:ilvl w:val="0"/>
          <w:numId w:val="1"/>
        </w:numPr>
        <w:spacing w:before="240" w:after="120" w:line="240" w:lineRule="auto"/>
        <w:ind w:left="284" w:right="71" w:hanging="284"/>
        <w:jc w:val="both"/>
        <w:rPr>
          <w:rFonts w:ascii="Minion Pro" w:hAnsi="Minion Pro" w:cs="Times New Roman"/>
          <w:b/>
          <w:sz w:val="24"/>
          <w:szCs w:val="24"/>
        </w:rPr>
      </w:pPr>
      <w:r>
        <w:rPr>
          <w:rFonts w:ascii="Minion Pro" w:hAnsi="Minion Pro" w:cs="Times New Roman"/>
          <w:b/>
          <w:bCs/>
          <w:sz w:val="24"/>
          <w:szCs w:val="24"/>
          <w:lang w:val="id-ID"/>
        </w:rPr>
        <w:t>Pendahuluan</w:t>
      </w:r>
    </w:p>
    <w:p w14:paraId="3505F30E"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Pendidikan dasar merupakan tahap penting dalam membangun fondasi pengetahuan, sikap, keterampilan, dan karakter peserta didik. Pada tahap ini, pembelajaran tidak cukup diarahkan pada penguasaan materi akademik, tetapi juga perlu mendukung pembentukan tanggung jawab, kedisiplinan, kepedulian sosial, kemandirian, dan perilaku etis. Kajian internasional menunjukkan bahwa pendidikan karakter yang efektif dirancang secara menyeluruh melalui kurikulum, hubungan sosial, dan budaya sekolah, bukan sebagai kegiatan tambahan yang terpisah (Berkowitz &amp; Bier, 2004). Dalam konteks pendidikan Islam di Indonesia, kebutuhan tersebut membuka ruang bagi pengembangan kurikulum yang menghubungkan pembelajaran formal dengan nilai keislaman dan praktik pendidikan yang berkembang di lingkungan pesantren.</w:t>
      </w:r>
    </w:p>
    <w:p w14:paraId="404A30C9"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Pesantren memiliki karakteristik pendidikan yang tidak terbatas pada penyampaian materi keagamaan. Lingkungan pendidikan, hubungan antara pendidik dan peserta didik, keteladanan, pembiasaan ibadah, serta kehidupan bersama menjadi bagian dari proses pembentukan karakter (Nilan, 2009; Pohl, 2006). Studi antropologis dan historis memperlihatkan bahwa pesantren terus bertahan karena mampu memadukan tradisi dan modernitas, termasuk dengan membuka sekolah formal dan mengadopsi mata pelajaran umum (Isbah, 2020; Lukens-Bull, 2001). Rasyid (2012) menjelaskan bahwa kurikulum pesantren dipengaruhi oleh tradisi keilmuan Islam dan kepemimpinan pesantren, sementara sejumlah pesantren mengakomodasi kurikulum nasional untuk menjawab kebutuhan pendidikan formal. Dengan demikian, hubungan antara kurikulum pesantren dan kurikulum nasional perlu dipahami sebagai persoalan pengelolaan, pengembangan materi, dan penyesuaian tujuan pendidikan, bukan sekadar penambahan mata pelajaran agama.</w:t>
      </w:r>
    </w:p>
    <w:p w14:paraId="793E5A8B"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lastRenderedPageBreak/>
        <w:t>Persoalan integrasi tersebut juga muncul dalam pendidikan dasar Islam. Basri dan Abdullah (2024), melalui penelitian mengenai konstruksi kurikulum di sekolah dasar Islam terpadu, menunjukkan bahwa integrasi dapat dilakukan dengan menghubungkan pembentukan karakter Islami, pengenalan kebudayaan Islam, pengetahuan umum, dan keterampilan dalam kegiatan pembelajaran. Sementara itu, Shiddiq et al. (2024) mengkaji pengembangan karakter peserta didik melalui budaya pesantren di sekolah dasar Islam dan menekankan peran lingkungan pendidikan dalam proses internalisasi nilai. Kedua penelitian tersebut menunjukkan relevansi pendekatan integratif pada jenjang dasar, meskipun konteks sekolah Islam terpadu tidak selalu identik dengan sekolah dasar yang secara kelembagaan berada di lingkungan pesantren.</w:t>
      </w:r>
    </w:p>
    <w:p w14:paraId="68248A4B"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Kajian mengenai integrasi kurikulum pesantren juga berkembang pada jenjang pendidikan lain. Musfah et al. (2021) menelaah model integrasi kurikulum pada sekolah menengah pertama berbasis pesantren, sedangkan Muhtadin dan Laksono (2022) membahas integrasi kurikulum pendidikan nasional dan kurikulum pesantren melalui kajian literatur. Secara historis, modernisasi kurikulum sekolah Islam di Indonesia sejak 1945 juga memperlihatkan tarik-menarik antara tuntutan kurikulum nasional dan identitas keagamaan lembaga (Zuhdi, 2006). Namun, temuan pada jenjang menengah tidak dapat secara otomatis diterapkan pada sekolah dasar karena karakteristik perkembangan peserta didik, kedalaman materi, strategi pembelajaran, dan kebutuhan pendampingan pada kedua jenjang berbeda.</w:t>
      </w:r>
    </w:p>
    <w:p w14:paraId="5CDA4C91"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Dalam konteks sekolah dasar, integrasi perlu dirancang sesuai dengan karakteristik perkembangan anak. Meta-analisis menunjukkan bahwa program pendidikan karakter berkaitan positif dengan capaian akademik dan perilaku peserta didik (Jeynes, 2019), dan program pembelajaran sosial-emosional berbasis sekolah meningkatkan keterampilan sosial, sikap, perilaku, serta prestasi akademik (Durlak et al., 2011). Temuan tersebut memperkuat argumen bahwa nilai seperti kejujuran, tanggung jawab, disiplin, saling menghormati, dan kepedulian akan lebih bermakna apabila tidak hanya disampaikan secara verbal, tetapi juga diterapkan secara konsisten dalam aktivitas belajar dan budaya sekolah. Integrasi pendidikan pesantren dengan demikian mencakup dimensi kurikulum tertulis, proses pembelajaran, pembiasaan sehari-hari, keteladanan pendidik, dan interaksi sosial.</w:t>
      </w:r>
    </w:p>
    <w:p w14:paraId="3DB8310A"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Meskipun penelitian mengenai integrasi kurikulum, pendidikan karakter, dan budaya pesantren telah berkembang, fokus dan konteksnya beragam. Beberapa tinjauan sistematis yang sudah ada membahas pendidikan karakter di sekolah dasar Islam (Arif et al., 2024), pengaruh kurikulum pesantren terhadap hasil belajar santri (K. Anwar et al., 2026), kurikulum tersembunyi pesantren (Homsiyah et al., 2026), dan integrasi kurikulum Jaringan Sekolah Islam Terpadu dengan Kurikulum Merdeka (Yustiana et al., 2025). Belum ada tinjauan yang secara khusus menyintesis integrasi pendidikan pesantren dengan kurikulum sekolah dasar sekaligus membedakan bukti yang berasal langsung dari jenjang dasar dan bukti yang bersifat kontekstual.</w:t>
      </w:r>
    </w:p>
    <w:p w14:paraId="5E3E28B8"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 xml:space="preserve">Kebaruan kajian ini terletak pada upaya menyatukan tiga fokus yang sering dibahas secara terpisah, yaitu model integrasi kurikulum pesantren dan kurikulum nasional, </w:t>
      </w:r>
      <w:r>
        <w:rPr>
          <w:rFonts w:ascii="Minion Pro" w:hAnsi="Minion Pro" w:cs="Times New Roman"/>
          <w:sz w:val="24"/>
          <w:szCs w:val="24"/>
          <w:lang w:val="id-ID"/>
        </w:rPr>
        <w:lastRenderedPageBreak/>
        <w:t>implementasi nilai pesantren dalam pembelajaran dan budaya sekolah dasar, serta faktor pendukung dan hambatan pelaksanaan integrasi. Berbeda dari kajian yang hanya berorientasi pada struktur kurikulum atau pembentukan karakter, artikel ini menempatkan integrasi sebagai proses yang melibatkan perencanaan, pelaksanaan, koordinasi, dan evaluasi pendidikan.</w:t>
      </w:r>
    </w:p>
    <w:p w14:paraId="11ACFDC1"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Berdasarkan latar belakang tersebut, kajian ini menjawab empat pertanyaan: (1) model integrasi apa saja yang digunakan untuk memadukan pendidikan pesantren dan kurikulum sekolah dasar; (2) strategi implementasi apa yang dilaporkan; (3) faktor apa yang mendukung dan menghambat penerapannya; serta (4) apa implikasinya terhadap pembentukan karakter dan hasil belajar. Jawaban atas keempat pertanyaan tersebut digunakan untuk merumuskan kerangka konseptual integrasi sebagai dasar pengembangan pendidikan dasar berbasis nilai pesantren.</w:t>
      </w:r>
    </w:p>
    <w:p w14:paraId="348F7F99" w14:textId="77777777" w:rsidR="00B52425" w:rsidRDefault="00000000">
      <w:pPr>
        <w:pStyle w:val="DaftarParagraf"/>
        <w:numPr>
          <w:ilvl w:val="0"/>
          <w:numId w:val="1"/>
        </w:numPr>
        <w:spacing w:before="240" w:after="120" w:line="240" w:lineRule="auto"/>
        <w:ind w:left="284" w:right="71" w:hanging="284"/>
        <w:jc w:val="both"/>
        <w:rPr>
          <w:rFonts w:ascii="Minion Pro" w:hAnsi="Minion Pro" w:cs="Times New Roman"/>
          <w:b/>
          <w:sz w:val="24"/>
          <w:szCs w:val="24"/>
        </w:rPr>
      </w:pPr>
      <w:r>
        <w:rPr>
          <w:rFonts w:ascii="Minion Pro" w:hAnsi="Minion Pro" w:cs="Times New Roman"/>
          <w:b/>
          <w:bCs/>
          <w:sz w:val="24"/>
          <w:szCs w:val="24"/>
          <w:lang w:val="id-ID"/>
        </w:rPr>
        <w:t>Tinjauan Pustaka</w:t>
      </w:r>
    </w:p>
    <w:p w14:paraId="001EEA0D"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1. Pendidikan Pesantren dan Karakteristik Kurikulumnya</w:t>
      </w:r>
    </w:p>
    <w:p w14:paraId="3D05A38E"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Pendidikan pesantren merupakan sistem pendidikan Islam yang memiliki tradisi keilmuan, praktik pembelajaran, dan budaya kelembagaan tersendiri. Kurikulum pesantren dapat mencakup pembelajaran kitab klasik, Al-Qur’an, fikih, akidah, akhlak, bahasa Arab, pembiasaan ibadah, dan kegiatan pembentukan karakter. Bentuk dan komposisinya tidak seragam karena dipengaruhi oleh orientasi pendidikan, tradisi keilmuan, kepemimpinan, dan kebutuhan masyarakat (Ilham &amp; Suyatno, 2020; Indana &amp; Nurvita, 2020; Prayoga et al., 2020). Nilan (2009) menjelaskan bahwa “semangat pendidikan” pesantren, yaitu kecintaan seumur hidup terhadap ilmu, terbentuk melalui pedagogi kiai yang karismatik, aturan yang ketat, dan kehidupan yang bersahaja.</w:t>
      </w:r>
    </w:p>
    <w:p w14:paraId="1C604639"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Rasyid (2012) menunjukkan bahwa respons pesantren terhadap perkembangan pendidikan formal dapat diwujudkan melalui pengakomodasian kurikulum nasional tanpa harus menghilangkan seluruh karakteristik tradisionalnya. Zuhri dan Syamsi (2023) juga membahas integrasi pendidikan pesantren salaf dengan kurikulum sekolah modern sebagai upaya melengkapi sistem pendidikan tradisional melalui pendidikan formal. Secara konseptual, Budiyono (2021) dan Fauzan (2017) memandang kurikulum terintegrasi sebagai jembatan antara kurikulum formal dan kurikulum pesantren. Di tingkat kebijakan, pengaturan kurikulum pesantren juga dipengaruhi oleh dinamika politik hukum pendidikan nasional (F. Husna et al., 2021). Dengan demikian, kurikulum pesantren perlu dipahami sebagai sistem yang dapat beradaptasi, tetapi tetap memerlukan perhatian terhadap identitas dan orientasi kelembagaannya.</w:t>
      </w:r>
    </w:p>
    <w:p w14:paraId="3472AD15"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Muttaqin (2023) mengidentifikasi variasi model integrasi kurikulum pesantren yang dipengaruhi oleh jenjang pendidikan dan konteks sosial budaya. Temuan tersebut memperlihatkan bahwa integrasi tidak harus dilaksanakan melalui satu pola yang seragam. Pada sekolah dasar, pilihan model perlu mempertimbangkan kemampuan peserta didik, struktur kurikulum nasional, ketersediaan pendidik, dan tujuan pembentukan karakter.</w:t>
      </w:r>
    </w:p>
    <w:p w14:paraId="2E66D732"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lastRenderedPageBreak/>
        <w:t>2. Kurikulum Sekolah Dasar dan Prinsip Integrasi</w:t>
      </w:r>
    </w:p>
    <w:p w14:paraId="3A5A6777"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Kurikulum sekolah dasar mengatur tujuan, isi, proses, dan evaluasi pembelajaran yang disesuaikan dengan tahap perkembangan peserta didik. Kajian kebijakan menunjukkan bahwa kurikulum nasional Indonesia yang terpusat melalui buku teks, kurikulum, dan ujian terstandar cenderung mengutamakan muatan arus utama, sehingga perlu bergerak menuju kurikulum yang lebih inklusif terhadap keragaman peserta didik (Mukminin et al., 2019). Integrasi pendidikan pesantren pada jenjang ini perlu menjaga ketercapaian kompetensi nasional sekaligus memberikan ruang bagi nilai dan praktik pendidikan Islam.</w:t>
      </w:r>
    </w:p>
    <w:p w14:paraId="394012F4"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Dalam tradisi Islam, pendidikan dipahami secara holistik sebagai perpaduan pengajaran pengetahuan (</w:t>
      </w:r>
      <w:r>
        <w:rPr>
          <w:rFonts w:ascii="Minion Pro" w:hAnsi="Minion Pro" w:cs="Times New Roman"/>
          <w:i/>
          <w:iCs/>
          <w:sz w:val="24"/>
          <w:szCs w:val="24"/>
          <w:lang w:val="id-ID"/>
        </w:rPr>
        <w:t>ta’lim</w:t>
      </w:r>
      <w:r>
        <w:rPr>
          <w:rFonts w:ascii="Minion Pro" w:hAnsi="Minion Pro" w:cs="Times New Roman"/>
          <w:sz w:val="24"/>
          <w:szCs w:val="24"/>
          <w:lang w:val="id-ID"/>
        </w:rPr>
        <w:t>), pengasuhan dan pengembangan diri (</w:t>
      </w:r>
      <w:r>
        <w:rPr>
          <w:rFonts w:ascii="Minion Pro" w:hAnsi="Minion Pro" w:cs="Times New Roman"/>
          <w:i/>
          <w:iCs/>
          <w:sz w:val="24"/>
          <w:szCs w:val="24"/>
          <w:lang w:val="id-ID"/>
        </w:rPr>
        <w:t>tarbiyah</w:t>
      </w:r>
      <w:r>
        <w:rPr>
          <w:rFonts w:ascii="Minion Pro" w:hAnsi="Minion Pro" w:cs="Times New Roman"/>
          <w:sz w:val="24"/>
          <w:szCs w:val="24"/>
          <w:lang w:val="id-ID"/>
        </w:rPr>
        <w:t>), serta pembinaan adab (</w:t>
      </w:r>
      <w:r>
        <w:rPr>
          <w:rFonts w:ascii="Minion Pro" w:hAnsi="Minion Pro" w:cs="Times New Roman"/>
          <w:i/>
          <w:iCs/>
          <w:sz w:val="24"/>
          <w:szCs w:val="24"/>
          <w:lang w:val="id-ID"/>
        </w:rPr>
        <w:t>ta’dib</w:t>
      </w:r>
      <w:r>
        <w:rPr>
          <w:rFonts w:ascii="Minion Pro" w:hAnsi="Minion Pro" w:cs="Times New Roman"/>
          <w:sz w:val="24"/>
          <w:szCs w:val="24"/>
          <w:lang w:val="id-ID"/>
        </w:rPr>
        <w:t>) (Halstead, 2004). Pandangan ini sejalan dengan gagasan kurikulum terintegrasi di sekolah dan madrasah yang tidak memisahkan ilmu umum dan ilmu agama (Rahman, 2014). Basri dan Abdullah (2024) menjelaskan bahwa kurikulum sekolah dasar Islam terpadu dapat menghubungkan pembentukan karakter, pengenalan kebudayaan Islam, pengetahuan, dan keterampilan. Rahmat et al. (2024) menunjukkan bahwa pengembangan kurikulum sekolah Islam terpadu melibatkan penyesuaian terhadap ketentuan pendidikan nasional, materi keagamaan dan pengetahuan umum, serta pelaksanaan pendidikan yang mencakup aspek akademik, spiritual, etika, dan sosial. Pada madrasah ibtidaiyah, Nurrohman et al. (2026) memperlihatkan integrasi adaptif antara Kurikulum Merdeka dan Kurikulum Berbasis Cinta, sedangkan Anwar (2018) mendeskripsikan model pembelajaran terpadu di sekolah dasar Islam.</w:t>
      </w:r>
    </w:p>
    <w:p w14:paraId="6A23E27F"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Berdasarkan kajian tersebut, integrasi kurikulum dapat dipahami sebagai proses penyelarasan tujuan, materi, kegiatan, budaya sekolah, dan evaluasi. Integrasi bukan sekadar menambahkan jam pelajaran agama, melainkan membangun keterkaitan antara nilai keislaman dan pengalaman belajar peserta didik.</w:t>
      </w:r>
    </w:p>
    <w:p w14:paraId="7DB50364"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3. Pendidikan Karakter dan Budaya Pesantren</w:t>
      </w:r>
    </w:p>
    <w:p w14:paraId="24500AB1"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Pendidikan karakter merupakan dimensi penting dalam integrasi pendidikan pesantren dan kurikulum sekolah dasar. Karakter tidak hanya dibentuk melalui materi pelajaran, tetapi juga melalui kebiasaan, keteladanan, aturan, interaksi, dan iklim sosial lembaga pendidikan. Tinjauan riset iklim sekolah menunjukkan bahwa kualitas relasi, rasa aman, pembelajaran, dan lingkungan kelembagaan berkaitan dengan perkembangan sosial, emosional, dan akademik peserta didik (Thapa et al., 2013). Nilai-nilai Islam sendiri menyediakan kerangka khas bagi pendidikan moral yang bertumpu pada akhlak dan tanggung jawab kepada Tuhan dan sesama (Halstead, 2007).</w:t>
      </w:r>
    </w:p>
    <w:p w14:paraId="2DB6E96A"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 xml:space="preserve">Shiddiq et al. (2024) mengkaji budaya pesantren sebagai sarana pengembangan karakter di sekolah dasar Islam. Sementara itu, Arif et al. (2024), melalui kajian sistematis mengenai pendidikan karakter di sekolah dasar Islam Indonesia, menunjukkan pentingnya kurikulum, program madrasah, pendampingan, dan budaya sekolah dalam pembentukan karakter. Studi kasus di madrasah ibtidaiyah juga menunjukkan bahwa integrasi pembelajaran kelas dengan budaya madrasah mendukung perkembangan </w:t>
      </w:r>
      <w:r>
        <w:rPr>
          <w:rFonts w:ascii="Minion Pro" w:hAnsi="Minion Pro" w:cs="Times New Roman"/>
          <w:sz w:val="24"/>
          <w:szCs w:val="24"/>
          <w:lang w:val="id-ID"/>
        </w:rPr>
        <w:lastRenderedPageBreak/>
        <w:t xml:space="preserve">karakter moral (Kurniyah &amp; Raharjo, 2026). Di lingkungan pesantren, pembentukan karakter berlangsung melalui aktivitas harian santri yang bersumber dari visi pendiri dan misi lembaga (Mujahid, 2021), melalui kurikulum tersembunyi (Carnawi et al., 2024; Homsiyah et al., 2026), serta melalui ekosistem belajar yang holistik dan berakar pada budaya (Kartiko et al., 2026; Ma’arif &amp; Arif, 2026; Pahrurroji, 2025; Riduansyah et </w:t>
      </w:r>
      <w:proofErr w:type="spellStart"/>
      <w:r>
        <w:rPr>
          <w:rFonts w:ascii="Minion Pro" w:hAnsi="Minion Pro" w:cs="Times New Roman"/>
          <w:sz w:val="24"/>
          <w:szCs w:val="24"/>
          <w:lang w:val="id-ID"/>
        </w:rPr>
        <w:t>al.</w:t>
      </w:r>
      <w:proofErr w:type="spellEnd"/>
      <w:r>
        <w:rPr>
          <w:rFonts w:ascii="Minion Pro" w:hAnsi="Minion Pro" w:cs="Times New Roman"/>
          <w:sz w:val="24"/>
          <w:szCs w:val="24"/>
          <w:lang w:val="id-ID"/>
        </w:rPr>
        <w:t>, 2026).</w:t>
      </w:r>
    </w:p>
    <w:p w14:paraId="5D255B6D"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Budaya pesantren dapat diterapkan dalam bentuk pembiasaan ibadah, salam dan kesantunan, disiplin waktu, tanggung jawab terhadap tugas, penghormatan kepada pendidik, kegiatan membaca Al-Qur’an, serta kerja sama sosial. Survei terhadap 576 guru di Indonesia menunjukkan bahwa guru terutama menanamkan karakter melalui pembiasaan, integrasi ke dalam pembelajaran, dan peneladanan (Hidayat et al., 2022). Agar tidak berhenti sebagai peniruan, keteladanan perlu disertai penjelasan dan refleksi sehingga peserta didik memahami alasan di balik perilaku yang dicontohkan (Sanderse, 2013). Karena itu, penerapannya di sekolah dasar harus mempertimbangkan usia peserta didik dan menghindari pendekatan yang hanya menekankan kepatuhan tanpa pemahaman.</w:t>
      </w:r>
    </w:p>
    <w:p w14:paraId="7D314F38"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4. Model Integrasi Pendidikan Pesantren dan Kurikulum Sekolah Dasar</w:t>
      </w:r>
    </w:p>
    <w:p w14:paraId="67B90363"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Berdasarkan literatur, integrasi pendidikan pesantren dan kurikulum sekolah dasar dapat dianalisis melalui beberapa dimensi. Pertama, integrasi struktural, yaitu penyelarasan visi, tujuan, jadwal, perangkat ajar, dan pembagian tanggung jawab antara pengelola sekolah dan program pesantren. Kedua, integrasi materi, yaitu pengaitan nilai keislaman dengan mata pelajaran dan pengalaman belajar yang relevan. Ketiga, integrasi pedagogis, yaitu penggunaan metode pembelajaran yang memungkinkan peserta didik memahami dan menerapkan nilai. Keempat, integrasi budaya, yaitu pembiasaan nilai melalui rutinitas dan keteladanan. Kelima, integrasi evaluatif, yaitu penilaian terhadap pencapaian akademik dan perkembangan karakter.</w:t>
      </w:r>
    </w:p>
    <w:p w14:paraId="3FC3EA78"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Musfah et al. (2021) menunjukkan relevansi pengelolaan terpadu dalam penyelenggaraan sekolah berbasis pesantren. Muqoddas et al. (2025) mengkaji penerapan integrasi kurikulum nasional dan pesantren beserta hubungannya dengan pencapaian akademik, sedangkan Setyaningsih et al. (2025) mengkaji praktik integrasi kurikulum diniyah dan nasional di sekolah berasrama. Pola serupa dilaporkan pada pesantren modern (Kusumawati &amp; Nurfuadi, 2024; Maduningtias, 2022), madrasah di pesantren (Ansori, 2021), sekolah menengah kejuruan (Wulandari, 2020), program tahfidz yang dipadukan dengan sekolah formal (Dalhari &amp; Lilawati, 2026; Faqih, 2020), hingga raudhatul athfal (Fawaidi &amp; Rahayu, 2023). Temuan dari jenjang dan konteks tersebut dapat memberikan pembelajaran untuk sekolah dasar, tetapi penerapannya tetap harus disesuaikan dengan karakteristik peserta didik dan tujuan pendidikan dasar.</w:t>
      </w:r>
    </w:p>
    <w:p w14:paraId="5A06E0F3" w14:textId="77777777" w:rsidR="00B52425" w:rsidRDefault="00000000">
      <w:pPr>
        <w:pStyle w:val="DaftarParagraf"/>
        <w:numPr>
          <w:ilvl w:val="0"/>
          <w:numId w:val="1"/>
        </w:numPr>
        <w:spacing w:before="240" w:after="120" w:line="240" w:lineRule="auto"/>
        <w:ind w:left="284" w:right="71" w:hanging="284"/>
        <w:jc w:val="both"/>
        <w:rPr>
          <w:rFonts w:ascii="Minion Pro" w:hAnsi="Minion Pro" w:cs="Times New Roman"/>
          <w:b/>
          <w:sz w:val="24"/>
          <w:szCs w:val="24"/>
        </w:rPr>
      </w:pPr>
      <w:r>
        <w:rPr>
          <w:rFonts w:ascii="Minion Pro" w:hAnsi="Minion Pro" w:cs="Times New Roman"/>
          <w:b/>
          <w:bCs/>
          <w:sz w:val="24"/>
          <w:szCs w:val="24"/>
          <w:lang w:val="id-ID"/>
        </w:rPr>
        <w:t>Metode Penelitian</w:t>
      </w:r>
    </w:p>
    <w:p w14:paraId="54F09E92"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Penelitian ini menggunakan pendekatan </w:t>
      </w:r>
      <w:r>
        <w:rPr>
          <w:rFonts w:ascii="Minion Pro" w:hAnsi="Minion Pro" w:cs="Times New Roman"/>
          <w:i/>
          <w:iCs/>
          <w:sz w:val="24"/>
          <w:szCs w:val="24"/>
          <w:lang w:val="id-ID"/>
        </w:rPr>
        <w:t>systematic literature review</w:t>
      </w:r>
      <w:r>
        <w:rPr>
          <w:rFonts w:ascii="Minion Pro" w:hAnsi="Minion Pro" w:cs="Times New Roman"/>
          <w:sz w:val="24"/>
          <w:szCs w:val="24"/>
          <w:lang w:val="id-ID"/>
        </w:rPr>
        <w:t xml:space="preserve"> (SLR) dengan mengacu pada pedoman </w:t>
      </w:r>
      <w:r>
        <w:rPr>
          <w:rFonts w:ascii="Minion Pro" w:hAnsi="Minion Pro" w:cs="Times New Roman"/>
          <w:i/>
          <w:iCs/>
          <w:sz w:val="24"/>
          <w:szCs w:val="24"/>
          <w:lang w:val="id-ID"/>
        </w:rPr>
        <w:t>Preferred Reporting Items for Systematic Reviews and Meta-</w:t>
      </w:r>
      <w:r>
        <w:rPr>
          <w:rFonts w:ascii="Minion Pro" w:hAnsi="Minion Pro" w:cs="Times New Roman"/>
          <w:i/>
          <w:iCs/>
          <w:sz w:val="24"/>
          <w:szCs w:val="24"/>
          <w:lang w:val="id-ID"/>
        </w:rPr>
        <w:lastRenderedPageBreak/>
        <w:t>Analyses</w:t>
      </w:r>
      <w:r>
        <w:rPr>
          <w:rFonts w:ascii="Minion Pro" w:hAnsi="Minion Pro" w:cs="Times New Roman"/>
          <w:sz w:val="24"/>
          <w:szCs w:val="24"/>
          <w:lang w:val="id-ID"/>
        </w:rPr>
        <w:t xml:space="preserve"> (PRISMA) 2020 (Page et al., 2021) dan tahapan perencanaan, pelaksanaan, serta pelaporan tinjauan sistematis yang dirumuskan Xiao dan Watson (2019). Pendekatan ini digunakan untuk mengidentifikasi, menyeleksi, mengevaluasi, dan menyintesis penelitian terdahulu yang membahas integrasi pendidikan pesantren dan kurikulum sekolah dasar. Fokus kajian meliputi model integrasi kurikulum, strategi implementasi, pembentukan karakter peserta didik, faktor pendukung dan penghambat, serta implikasi integrasi terhadap proses dan hasil pembelajaran.</w:t>
      </w:r>
    </w:p>
    <w:p w14:paraId="2E002E24"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1. Strategi Penelusuran Literatur</w:t>
      </w:r>
    </w:p>
    <w:p w14:paraId="57F6F285" w14:textId="0D0505F2"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Penelusuran literatur dilakukan pada basis data Google Scholar, Scopus, </w:t>
      </w:r>
      <w:r>
        <w:rPr>
          <w:rFonts w:ascii="Minion Pro" w:hAnsi="Minion Pro" w:cs="Times New Roman"/>
          <w:i/>
          <w:iCs/>
          <w:sz w:val="24"/>
          <w:szCs w:val="24"/>
          <w:lang w:val="id-ID"/>
        </w:rPr>
        <w:t>Directory of Open Access Journals</w:t>
      </w:r>
      <w:r>
        <w:rPr>
          <w:rFonts w:ascii="Minion Pro" w:hAnsi="Minion Pro" w:cs="Times New Roman"/>
          <w:sz w:val="24"/>
          <w:szCs w:val="24"/>
          <w:lang w:val="id-ID"/>
        </w:rPr>
        <w:t xml:space="preserve"> (DOAJ), SINTA, ERIC, dan ProQuest. Penelusuran tambahan dilakukan melalui repositori perguruan tinggi dan penelusuran manual pada daftar referensi artikel yang relevan.</w:t>
      </w:r>
      <w:r w:rsidR="0091355E">
        <w:rPr>
          <w:rFonts w:ascii="Minion Pro" w:hAnsi="Minion Pro" w:cs="Times New Roman"/>
          <w:sz w:val="24"/>
          <w:szCs w:val="24"/>
          <w:lang w:val="id-ID"/>
        </w:rPr>
        <w:t xml:space="preserve"> </w:t>
      </w:r>
      <w:r>
        <w:rPr>
          <w:rFonts w:ascii="Minion Pro" w:hAnsi="Minion Pro" w:cs="Times New Roman"/>
          <w:sz w:val="24"/>
          <w:szCs w:val="24"/>
          <w:lang w:val="id-ID"/>
        </w:rPr>
        <w:t xml:space="preserve">Kata kunci yang digunakan mencakup integrasi kurikulum pesantren, kurikulum sekolah dasar Islam, pendidikan karakter berbasis pesantren, </w:t>
      </w:r>
      <w:r>
        <w:rPr>
          <w:rFonts w:ascii="Minion Pro" w:hAnsi="Minion Pro" w:cs="Times New Roman"/>
          <w:i/>
          <w:iCs/>
          <w:sz w:val="24"/>
          <w:szCs w:val="24"/>
          <w:lang w:val="id-ID"/>
        </w:rPr>
        <w:t>pesantren curriculum integration</w:t>
      </w:r>
      <w:r>
        <w:rPr>
          <w:rFonts w:ascii="Minion Pro" w:hAnsi="Minion Pro" w:cs="Times New Roman"/>
          <w:sz w:val="24"/>
          <w:szCs w:val="24"/>
          <w:lang w:val="id-ID"/>
        </w:rPr>
        <w:t xml:space="preserve">, </w:t>
      </w:r>
      <w:r>
        <w:rPr>
          <w:rFonts w:ascii="Minion Pro" w:hAnsi="Minion Pro" w:cs="Times New Roman"/>
          <w:i/>
          <w:iCs/>
          <w:sz w:val="24"/>
          <w:szCs w:val="24"/>
          <w:lang w:val="id-ID"/>
        </w:rPr>
        <w:t>Islamic elementary school curriculum</w:t>
      </w:r>
      <w:r>
        <w:rPr>
          <w:rFonts w:ascii="Minion Pro" w:hAnsi="Minion Pro" w:cs="Times New Roman"/>
          <w:sz w:val="24"/>
          <w:szCs w:val="24"/>
          <w:lang w:val="id-ID"/>
        </w:rPr>
        <w:t xml:space="preserve">, dan </w:t>
      </w:r>
      <w:r>
        <w:rPr>
          <w:rFonts w:ascii="Minion Pro" w:hAnsi="Minion Pro" w:cs="Times New Roman"/>
          <w:i/>
          <w:iCs/>
          <w:sz w:val="24"/>
          <w:szCs w:val="24"/>
          <w:lang w:val="id-ID"/>
        </w:rPr>
        <w:t>pesantren-based education</w:t>
      </w:r>
      <w:r>
        <w:rPr>
          <w:rFonts w:ascii="Minion Pro" w:hAnsi="Minion Pro" w:cs="Times New Roman"/>
          <w:sz w:val="24"/>
          <w:szCs w:val="24"/>
          <w:lang w:val="id-ID"/>
        </w:rPr>
        <w:t>. Kata kunci tersebut dikombinasikan dengan operator Boolean AND dan OR sesuai kebutuhan setiap basis data</w:t>
      </w:r>
    </w:p>
    <w:p w14:paraId="37C2B12F" w14:textId="0EA83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Kriteria inklusi meliputi artikel jurnal yang membahas integrasi kurikulum nasional dan pesantren, penerapan budaya pesantren di sekolah dasar, pengembangan kurikulum sekolah dasar Islam terpadu, atau pendidikan karakter dalam konteks pendidikan Islam. Artikel harus relevan dengan pertanyaan penelitian dan memiliki informasi bibliografis yang dapat diverifikasi. Penelitian pada jenjang pendidikan menengah atau pada lembaga pesantren dan madrasah disertakan sebagai bukti kontekstual apabila menjelaskan model pengelolaan kurikulum yang relevan. Sumber yang tidak berkaitan langsung dengan fokus kajian, artikel duplikat, dan publikasi yang tidak memenuhi kriteria kelayakan dikeluarkan dari sintesis.</w:t>
      </w:r>
    </w:p>
    <w:p w14:paraId="43141BE2"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2. Tahapan Seleksi Artikel Berdasarkan PRISMA 2020</w:t>
      </w:r>
    </w:p>
    <w:p w14:paraId="1441E3C0" w14:textId="392907E9"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Seleksi artikel dilakukan melalui empat tahap, yaitu identifikasi, penyaringan, penilaian kelayakan, dan penetapan artikel yang disertakan dalam sintesis (Gambar 1). Pada tahap identifikasi, penelusuran menghasilkan 418 artikel dari enam basis data (Google Scholar 160, Scopus 56, DOAJ 62, SINTA 48, ERIC 42, dan ProQuest 50) serta 12 artikel tambahan dari penelusuran manual dan repositori perguruan tinggi, sehingga total awal mencapai 430 artikel. Artikel yang sama dari beberapa sumber kemudian diperiksa untuk menghindari penghitungan berulang.</w:t>
      </w:r>
    </w:p>
    <w:p w14:paraId="3ECAE9A2"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Pada tahap penyaringan, sebanyak 82 artikel duplikat dihapus sehingga tersisa 348 artikel. Seluruh artikel yang tersisa kemudian disaring berdasarkan judul dan abstrak. Sebanyak 268 artikel dikeluarkan karena tidak relevan dengan topik (216), jenjang pendidikan tidak sesuai (37), atau jenis publikasi tidak sesuai (15). Dengan demikian, 80 artikel diteruskan ke tahap penilaian teks lengkap.</w:t>
      </w:r>
    </w:p>
    <w:p w14:paraId="0971BE20" w14:textId="23F3C9A0"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Pada tahap penilaian kelayakan, 80 artikel teks lengkap diperiksa berdasarkan kesesuaian topik, konteks pendidikan, kejelasan metode, dan ketersediaan informasi untuk menjawab pertanyaan penelitian. Sebanyak 55 artikel dikeluarkan karena tidak </w:t>
      </w:r>
      <w:r>
        <w:rPr>
          <w:rFonts w:ascii="Minion Pro" w:hAnsi="Minion Pro" w:cs="Times New Roman"/>
          <w:sz w:val="24"/>
          <w:szCs w:val="24"/>
          <w:lang w:val="id-ID"/>
        </w:rPr>
        <w:lastRenderedPageBreak/>
        <w:t xml:space="preserve">membahas integrasi pendidikan pesantren dan kurikulum sekolah dasar secara memadai (28), berfokus pada jenjang menengah atau tinggi (12), tidak menyediakan data yang memadai (8), atau bentuk publikasinya tidak sesuai (7). Pada tahap inklusi, 25 artikel dimasukkan ke dalam sintesis akhir dan dianalisis berdasarkan karakteristik penelitian, fokus kajian, metode, temuan utama, serta relevansinya dengan tujuan penelitian. </w:t>
      </w:r>
    </w:p>
    <w:p w14:paraId="6B979608" w14:textId="77777777" w:rsidR="00B52425" w:rsidRDefault="00000000">
      <w:pPr>
        <w:keepNext/>
        <w:spacing w:before="120" w:after="0" w:line="240" w:lineRule="auto"/>
        <w:jc w:val="center"/>
      </w:pPr>
      <w:r>
        <w:rPr>
          <w:noProof/>
        </w:rPr>
        <w:drawing>
          <wp:inline distT="0" distB="0" distL="0" distR="0" wp14:anchorId="3649E80B" wp14:editId="4C57ABF6">
            <wp:extent cx="4680000" cy="4271204"/>
            <wp:effectExtent l="0" t="0" r="0" b="0"/>
            <wp:docPr id="101" name="Gamba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1.png"/>
                    <pic:cNvPicPr/>
                  </pic:nvPicPr>
                  <pic:blipFill>
                    <a:blip r:embed="rId15"/>
                    <a:stretch>
                      <a:fillRect/>
                    </a:stretch>
                  </pic:blipFill>
                  <pic:spPr>
                    <a:xfrm>
                      <a:off x="0" y="0"/>
                      <a:ext cx="4680000" cy="4271204"/>
                    </a:xfrm>
                    <a:prstGeom prst="rect">
                      <a:avLst/>
                    </a:prstGeom>
                  </pic:spPr>
                </pic:pic>
              </a:graphicData>
            </a:graphic>
          </wp:inline>
        </w:drawing>
      </w:r>
    </w:p>
    <w:p w14:paraId="3163AAE4" w14:textId="77777777" w:rsidR="00B52425" w:rsidRDefault="00000000">
      <w:pPr>
        <w:spacing w:before="60" w:after="240" w:line="240" w:lineRule="auto"/>
        <w:jc w:val="center"/>
      </w:pPr>
      <w:r>
        <w:rPr>
          <w:rFonts w:ascii="Minion Pro" w:hAnsi="Minion Pro" w:cs="Times New Roman"/>
          <w:b/>
          <w:bCs/>
          <w:sz w:val="24"/>
          <w:szCs w:val="24"/>
          <w:lang w:val="id-ID"/>
        </w:rPr>
        <w:t>Gambar 1. Diagram Alur Seleksi Artikel Berdasarkan PRISMA 2020</w:t>
      </w:r>
    </w:p>
    <w:p w14:paraId="579FBB94"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3. Ekstraksi dan Analisis Data</w:t>
      </w:r>
    </w:p>
    <w:p w14:paraId="25EBF2EF"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Setelah proses seleksi selesai, informasi dari setiap artikel yang memenuhi kriteria diekstraksi ke dalam matriks sintesis. Informasi yang dicatat meliputi nama penulis, tahun publikasi, tujuan penelitian, jenjang pendidikan, lokasi atau konteks penelitian, pendekatan dan metode, hasil utama, serta kontribusinya terhadap fokus kajian.</w:t>
      </w:r>
    </w:p>
    <w:p w14:paraId="67D39051"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Data dianalisis menggunakan sintesis tematik yang mengikuti tiga langkah, yaitu pengodean temuan baris demi baris, pengelompokan kode menjadi tema deskriptif, dan perumusan tema analitis (Thomas &amp; Harden, 2008), dengan prosedur pengodean dan peninjauan tema yang mengacu pada Braun dan Clarke (2006). Temuan dikelompokkan ke dalam lima tema utama, yaitu (1) model integrasi pendidikan pesantren dan kurikulum nasional, (2) strategi implementasi integrasi pada pendidikan dasar, (3) pembentukan karakter dan budaya sekolah, (4) faktor pendukung dan penghambat, serta (5) implikasi </w:t>
      </w:r>
      <w:r>
        <w:rPr>
          <w:rFonts w:ascii="Minion Pro" w:hAnsi="Minion Pro" w:cs="Times New Roman"/>
          <w:sz w:val="24"/>
          <w:szCs w:val="24"/>
          <w:lang w:val="id-ID"/>
        </w:rPr>
        <w:lastRenderedPageBreak/>
        <w:t>terhadap proses dan hasil pembelajaran. Selanjutnya, kesamaan dan perbedaan hasil penelitian dibandingkan untuk menemukan pola, kesenjangan penelitian, dan implikasi bagi pengembangan kurikulum sekolah dasar berbasis nilai pesantren.</w:t>
      </w:r>
    </w:p>
    <w:p w14:paraId="3A5456EE"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Artikel yang secara langsung membahas sekolah dasar diprioritaskan dalam penarikan kesimpulan. Penelitian pada jenjang lain digunakan untuk memperkaya pembahasan dan tidak diperlakukan sebagai bukti langsung mengenai efektivitas integrasi pada pendidikan dasar. Literatur konseptual dan internasional di luar 25 artikel tersebut digunakan sebagai kerangka penafsiran, bukan sebagai bagian dari korpus yang disintesis. Langkah ini dilakukan agar kesimpulan tetap sejalan dengan karakteristik sumber yang dianalisis.</w:t>
      </w:r>
    </w:p>
    <w:p w14:paraId="5097CAB1" w14:textId="77777777" w:rsidR="00B52425" w:rsidRDefault="00000000">
      <w:pPr>
        <w:pStyle w:val="DaftarParagraf"/>
        <w:numPr>
          <w:ilvl w:val="0"/>
          <w:numId w:val="1"/>
        </w:numPr>
        <w:spacing w:before="240" w:after="120" w:line="240" w:lineRule="auto"/>
        <w:ind w:left="284" w:right="71" w:hanging="284"/>
        <w:jc w:val="both"/>
        <w:rPr>
          <w:rFonts w:ascii="Minion Pro" w:hAnsi="Minion Pro" w:cs="Times New Roman"/>
          <w:b/>
          <w:sz w:val="24"/>
          <w:szCs w:val="24"/>
        </w:rPr>
      </w:pPr>
      <w:r>
        <w:rPr>
          <w:rFonts w:ascii="Minion Pro" w:hAnsi="Minion Pro" w:cs="Times New Roman"/>
          <w:b/>
          <w:bCs/>
          <w:sz w:val="24"/>
          <w:szCs w:val="24"/>
          <w:lang w:val="id-ID"/>
        </w:rPr>
        <w:t>Hasil dan Pembahasan</w:t>
      </w:r>
    </w:p>
    <w:p w14:paraId="6A47C728"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1. Karakteristik Literatur yang Dikaji</w:t>
      </w:r>
    </w:p>
    <w:p w14:paraId="5EB04815"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 xml:space="preserve">Tabel 1 menyajikan matriks sintesis 25 artikel yang memenuhi kriteria. Artikel tersebut terbit antara 2017 dan 2026 dan seluruhnya berlatar Indonesia. Berdasarkan konteks kelembagaan, delapan artikel secara langsung meneliti sekolah dasar, khususnya sekolah dasar Islam terpadu (nomor 15–22). Lima belas artikel berasal dari konteks pesantren, madrasah, atau sekolah menengah berbasis pesantren, dan dua artikel bersifat konseptual. Dari sisi metode, sebagian besar artikel menggunakan pendekatan kualitatif berupa studi kasus atau deskriptif, satu artikel menggunakan metode campuran (Muqoddas et al., 2025), dan tiga artikel berupa kajian kepustakaan (Ihsani, 2019; Sholihatunnisa’ &amp; Anam, 2025; Yustiana et </w:t>
      </w:r>
      <w:proofErr w:type="spellStart"/>
      <w:r>
        <w:rPr>
          <w:rFonts w:ascii="Minion Pro" w:hAnsi="Minion Pro" w:cs="Times New Roman"/>
          <w:sz w:val="24"/>
          <w:szCs w:val="24"/>
          <w:lang w:val="id-ID"/>
        </w:rPr>
        <w:t>al.</w:t>
      </w:r>
      <w:proofErr w:type="spellEnd"/>
      <w:r>
        <w:rPr>
          <w:rFonts w:ascii="Minion Pro" w:hAnsi="Minion Pro" w:cs="Times New Roman"/>
          <w:sz w:val="24"/>
          <w:szCs w:val="24"/>
          <w:lang w:val="id-ID"/>
        </w:rPr>
        <w:t>, 2025).</w:t>
      </w:r>
    </w:p>
    <w:p w14:paraId="2BCA45D1" w14:textId="77777777" w:rsidR="00B52425" w:rsidRDefault="00000000">
      <w:pPr>
        <w:keepNext/>
        <w:spacing w:before="240" w:after="120" w:line="240" w:lineRule="auto"/>
        <w:jc w:val="center"/>
      </w:pPr>
      <w:r>
        <w:rPr>
          <w:rFonts w:ascii="Minion Pro" w:hAnsi="Minion Pro" w:cs="Times New Roman"/>
          <w:b/>
          <w:bCs/>
          <w:sz w:val="24"/>
          <w:szCs w:val="24"/>
          <w:lang w:val="id-ID"/>
        </w:rPr>
        <w:t>Tabel 1. Matriks Sintesis Literatur tentang Integrasi Pendidikan Pesantren dan Kurikulum Sekolah Dasar</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0"/>
        <w:gridCol w:w="1950"/>
        <w:gridCol w:w="2850"/>
        <w:gridCol w:w="2150"/>
        <w:gridCol w:w="1671"/>
      </w:tblGrid>
      <w:tr w:rsidR="00B52425" w14:paraId="0BCE6186" w14:textId="77777777" w:rsidTr="002F5950">
        <w:trPr>
          <w:cantSplit/>
          <w:tblHeader/>
          <w:jc w:val="center"/>
        </w:trPr>
        <w:tc>
          <w:tcPr>
            <w:tcW w:w="450" w:type="dxa"/>
          </w:tcPr>
          <w:p w14:paraId="09E523E4" w14:textId="77777777" w:rsidR="00B52425" w:rsidRDefault="00000000">
            <w:pPr>
              <w:spacing w:before="20" w:after="20" w:line="240" w:lineRule="auto"/>
              <w:jc w:val="center"/>
            </w:pPr>
            <w:r>
              <w:rPr>
                <w:rFonts w:ascii="Minion Pro" w:hAnsi="Minion Pro" w:cs="Times New Roman"/>
                <w:b/>
                <w:bCs/>
                <w:sz w:val="20"/>
                <w:szCs w:val="20"/>
                <w:lang w:val="id-ID"/>
              </w:rPr>
              <w:t>No.</w:t>
            </w:r>
          </w:p>
        </w:tc>
        <w:tc>
          <w:tcPr>
            <w:tcW w:w="1950" w:type="dxa"/>
          </w:tcPr>
          <w:p w14:paraId="369EA7D0" w14:textId="77777777" w:rsidR="00B52425" w:rsidRDefault="00000000">
            <w:pPr>
              <w:spacing w:before="20" w:after="20" w:line="240" w:lineRule="auto"/>
              <w:jc w:val="center"/>
            </w:pPr>
            <w:r>
              <w:rPr>
                <w:rFonts w:ascii="Minion Pro" w:hAnsi="Minion Pro" w:cs="Times New Roman"/>
                <w:b/>
                <w:bCs/>
                <w:sz w:val="20"/>
                <w:szCs w:val="20"/>
                <w:lang w:val="id-ID"/>
              </w:rPr>
              <w:t>Penulis dan Tahun</w:t>
            </w:r>
          </w:p>
        </w:tc>
        <w:tc>
          <w:tcPr>
            <w:tcW w:w="2850" w:type="dxa"/>
          </w:tcPr>
          <w:p w14:paraId="7F98A310" w14:textId="77777777" w:rsidR="00B52425" w:rsidRDefault="00000000">
            <w:pPr>
              <w:spacing w:before="20" w:after="20" w:line="240" w:lineRule="auto"/>
              <w:jc w:val="center"/>
            </w:pPr>
            <w:r>
              <w:rPr>
                <w:rFonts w:ascii="Minion Pro" w:hAnsi="Minion Pro" w:cs="Times New Roman"/>
                <w:b/>
                <w:bCs/>
                <w:sz w:val="20"/>
                <w:szCs w:val="20"/>
                <w:lang w:val="id-ID"/>
              </w:rPr>
              <w:t>Fokus Artikel</w:t>
            </w:r>
          </w:p>
        </w:tc>
        <w:tc>
          <w:tcPr>
            <w:tcW w:w="2150" w:type="dxa"/>
          </w:tcPr>
          <w:p w14:paraId="1DB4881D" w14:textId="77777777" w:rsidR="00B52425" w:rsidRDefault="00000000">
            <w:pPr>
              <w:spacing w:before="20" w:after="20" w:line="240" w:lineRule="auto"/>
              <w:jc w:val="center"/>
            </w:pPr>
            <w:r>
              <w:rPr>
                <w:rFonts w:ascii="Minion Pro" w:hAnsi="Minion Pro" w:cs="Times New Roman"/>
                <w:b/>
                <w:bCs/>
                <w:sz w:val="20"/>
                <w:szCs w:val="20"/>
                <w:lang w:val="id-ID"/>
              </w:rPr>
              <w:t>Metode atau Jenis Kajian</w:t>
            </w:r>
          </w:p>
        </w:tc>
        <w:tc>
          <w:tcPr>
            <w:tcW w:w="1671" w:type="dxa"/>
          </w:tcPr>
          <w:p w14:paraId="31D67835" w14:textId="77777777" w:rsidR="00B52425" w:rsidRDefault="00000000">
            <w:pPr>
              <w:spacing w:before="20" w:after="20" w:line="240" w:lineRule="auto"/>
              <w:jc w:val="center"/>
            </w:pPr>
            <w:r>
              <w:rPr>
                <w:rFonts w:ascii="Minion Pro" w:hAnsi="Minion Pro" w:cs="Times New Roman"/>
                <w:b/>
                <w:bCs/>
                <w:sz w:val="20"/>
                <w:szCs w:val="20"/>
                <w:lang w:val="id-ID"/>
              </w:rPr>
              <w:t>Kelompok Bukti</w:t>
            </w:r>
          </w:p>
        </w:tc>
      </w:tr>
      <w:tr w:rsidR="00B52425" w14:paraId="0642726D" w14:textId="77777777" w:rsidTr="002F5950">
        <w:trPr>
          <w:cantSplit/>
          <w:jc w:val="center"/>
        </w:trPr>
        <w:tc>
          <w:tcPr>
            <w:tcW w:w="450" w:type="dxa"/>
          </w:tcPr>
          <w:p w14:paraId="0780041C" w14:textId="77777777" w:rsidR="00B52425" w:rsidRDefault="00000000">
            <w:pPr>
              <w:spacing w:before="20" w:after="20" w:line="240" w:lineRule="auto"/>
              <w:jc w:val="center"/>
            </w:pPr>
            <w:r>
              <w:rPr>
                <w:rFonts w:ascii="Minion Pro" w:hAnsi="Minion Pro" w:cs="Times New Roman"/>
                <w:sz w:val="20"/>
                <w:szCs w:val="20"/>
                <w:lang w:val="id-ID"/>
              </w:rPr>
              <w:t>1</w:t>
            </w:r>
          </w:p>
        </w:tc>
        <w:tc>
          <w:tcPr>
            <w:tcW w:w="1950" w:type="dxa"/>
          </w:tcPr>
          <w:p w14:paraId="552A6303" w14:textId="77777777" w:rsidR="00B52425" w:rsidRDefault="00000000">
            <w:pPr>
              <w:spacing w:before="20" w:after="20" w:line="240" w:lineRule="auto"/>
            </w:pPr>
            <w:r>
              <w:rPr>
                <w:rFonts w:ascii="Minion Pro" w:hAnsi="Minion Pro" w:cs="Times New Roman"/>
                <w:sz w:val="20"/>
                <w:szCs w:val="20"/>
                <w:lang w:val="id-ID"/>
              </w:rPr>
              <w:t>Musfah et al. (2021)</w:t>
            </w:r>
          </w:p>
        </w:tc>
        <w:tc>
          <w:tcPr>
            <w:tcW w:w="2850" w:type="dxa"/>
          </w:tcPr>
          <w:p w14:paraId="562556CF" w14:textId="77777777" w:rsidR="00B52425" w:rsidRDefault="00000000">
            <w:pPr>
              <w:spacing w:before="20" w:after="20" w:line="240" w:lineRule="auto"/>
            </w:pPr>
            <w:r>
              <w:rPr>
                <w:rFonts w:ascii="Minion Pro" w:hAnsi="Minion Pro" w:cs="Times New Roman"/>
                <w:sz w:val="20"/>
                <w:szCs w:val="20"/>
                <w:lang w:val="id-ID"/>
              </w:rPr>
              <w:t>Model integrasi kurikulum sekolah berbasis pesantren di Indonesia</w:t>
            </w:r>
          </w:p>
        </w:tc>
        <w:tc>
          <w:tcPr>
            <w:tcW w:w="2150" w:type="dxa"/>
          </w:tcPr>
          <w:p w14:paraId="7180328A" w14:textId="77777777" w:rsidR="00B52425" w:rsidRDefault="00000000">
            <w:pPr>
              <w:spacing w:before="20" w:after="20" w:line="240" w:lineRule="auto"/>
            </w:pPr>
            <w:r>
              <w:rPr>
                <w:rFonts w:ascii="Minion Pro" w:hAnsi="Minion Pro" w:cs="Times New Roman"/>
                <w:sz w:val="20"/>
                <w:szCs w:val="20"/>
                <w:lang w:val="id-ID"/>
              </w:rPr>
              <w:t>Kualitatif, studi kasus enam SMP</w:t>
            </w:r>
          </w:p>
        </w:tc>
        <w:tc>
          <w:tcPr>
            <w:tcW w:w="1671" w:type="dxa"/>
          </w:tcPr>
          <w:p w14:paraId="5E1FD530"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01D4B7B8" w14:textId="77777777" w:rsidTr="002F5950">
        <w:trPr>
          <w:cantSplit/>
          <w:jc w:val="center"/>
        </w:trPr>
        <w:tc>
          <w:tcPr>
            <w:tcW w:w="450" w:type="dxa"/>
          </w:tcPr>
          <w:p w14:paraId="3E2C66DC" w14:textId="77777777" w:rsidR="00B52425" w:rsidRDefault="00000000">
            <w:pPr>
              <w:spacing w:before="20" w:after="20" w:line="240" w:lineRule="auto"/>
              <w:jc w:val="center"/>
            </w:pPr>
            <w:r>
              <w:rPr>
                <w:rFonts w:ascii="Minion Pro" w:hAnsi="Minion Pro" w:cs="Times New Roman"/>
                <w:sz w:val="20"/>
                <w:szCs w:val="20"/>
                <w:lang w:val="id-ID"/>
              </w:rPr>
              <w:t>2</w:t>
            </w:r>
          </w:p>
        </w:tc>
        <w:tc>
          <w:tcPr>
            <w:tcW w:w="1950" w:type="dxa"/>
          </w:tcPr>
          <w:p w14:paraId="4872E6A7" w14:textId="77777777" w:rsidR="00B52425" w:rsidRDefault="00000000">
            <w:pPr>
              <w:spacing w:before="20" w:after="20" w:line="240" w:lineRule="auto"/>
            </w:pPr>
            <w:r>
              <w:rPr>
                <w:rFonts w:ascii="Minion Pro" w:hAnsi="Minion Pro" w:cs="Times New Roman"/>
                <w:sz w:val="20"/>
                <w:szCs w:val="20"/>
                <w:lang w:val="id-ID"/>
              </w:rPr>
              <w:t>Ihsan (2019)</w:t>
            </w:r>
          </w:p>
        </w:tc>
        <w:tc>
          <w:tcPr>
            <w:tcW w:w="2850" w:type="dxa"/>
          </w:tcPr>
          <w:p w14:paraId="7B07819C" w14:textId="77777777" w:rsidR="00B52425" w:rsidRDefault="00000000">
            <w:pPr>
              <w:spacing w:before="20" w:after="20" w:line="240" w:lineRule="auto"/>
            </w:pPr>
            <w:r>
              <w:rPr>
                <w:rFonts w:ascii="Minion Pro" w:hAnsi="Minion Pro" w:cs="Times New Roman"/>
                <w:sz w:val="20"/>
                <w:szCs w:val="20"/>
                <w:lang w:val="id-ID"/>
              </w:rPr>
              <w:t>Model implementasi kurikulum dan pembelajaran integratif pada madrasah berbasis pesantren</w:t>
            </w:r>
          </w:p>
        </w:tc>
        <w:tc>
          <w:tcPr>
            <w:tcW w:w="2150" w:type="dxa"/>
          </w:tcPr>
          <w:p w14:paraId="6A0441EB" w14:textId="77777777" w:rsidR="00B52425" w:rsidRDefault="00000000">
            <w:pPr>
              <w:spacing w:before="20" w:after="20" w:line="240" w:lineRule="auto"/>
            </w:pPr>
            <w:r>
              <w:rPr>
                <w:rFonts w:ascii="Minion Pro" w:hAnsi="Minion Pro" w:cs="Times New Roman"/>
                <w:sz w:val="20"/>
                <w:szCs w:val="20"/>
                <w:lang w:val="id-ID"/>
              </w:rPr>
              <w:t>Kualitatif, paradigma naturalistik</w:t>
            </w:r>
          </w:p>
        </w:tc>
        <w:tc>
          <w:tcPr>
            <w:tcW w:w="1671" w:type="dxa"/>
          </w:tcPr>
          <w:p w14:paraId="4061C523"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34F7028E" w14:textId="77777777" w:rsidTr="002F5950">
        <w:trPr>
          <w:cantSplit/>
          <w:jc w:val="center"/>
        </w:trPr>
        <w:tc>
          <w:tcPr>
            <w:tcW w:w="450" w:type="dxa"/>
          </w:tcPr>
          <w:p w14:paraId="5898C5D0" w14:textId="77777777" w:rsidR="00B52425" w:rsidRDefault="00000000">
            <w:pPr>
              <w:spacing w:before="20" w:after="20" w:line="240" w:lineRule="auto"/>
              <w:jc w:val="center"/>
            </w:pPr>
            <w:r>
              <w:rPr>
                <w:rFonts w:ascii="Minion Pro" w:hAnsi="Minion Pro" w:cs="Times New Roman"/>
                <w:sz w:val="20"/>
                <w:szCs w:val="20"/>
                <w:lang w:val="id-ID"/>
              </w:rPr>
              <w:t>3</w:t>
            </w:r>
          </w:p>
        </w:tc>
        <w:tc>
          <w:tcPr>
            <w:tcW w:w="1950" w:type="dxa"/>
          </w:tcPr>
          <w:p w14:paraId="77E9B0B3" w14:textId="77777777" w:rsidR="00B52425" w:rsidRDefault="00000000">
            <w:pPr>
              <w:spacing w:before="20" w:after="20" w:line="240" w:lineRule="auto"/>
            </w:pPr>
            <w:r>
              <w:rPr>
                <w:rFonts w:ascii="Minion Pro" w:hAnsi="Minion Pro" w:cs="Times New Roman"/>
                <w:sz w:val="20"/>
                <w:szCs w:val="20"/>
                <w:lang w:val="id-ID"/>
              </w:rPr>
              <w:t>Aspiyah (2024)</w:t>
            </w:r>
          </w:p>
        </w:tc>
        <w:tc>
          <w:tcPr>
            <w:tcW w:w="2850" w:type="dxa"/>
          </w:tcPr>
          <w:p w14:paraId="5B2CC8B3" w14:textId="77777777" w:rsidR="00B52425" w:rsidRDefault="00000000">
            <w:pPr>
              <w:spacing w:before="20" w:after="20" w:line="240" w:lineRule="auto"/>
            </w:pPr>
            <w:r>
              <w:rPr>
                <w:rFonts w:ascii="Minion Pro" w:hAnsi="Minion Pro" w:cs="Times New Roman"/>
                <w:sz w:val="20"/>
                <w:szCs w:val="20"/>
                <w:lang w:val="id-ID"/>
              </w:rPr>
              <w:t>Integrasi kurikulum pesantren dan madrasah dalam pembentukan karakter santri</w:t>
            </w:r>
          </w:p>
        </w:tc>
        <w:tc>
          <w:tcPr>
            <w:tcW w:w="2150" w:type="dxa"/>
          </w:tcPr>
          <w:p w14:paraId="601C56AA" w14:textId="77777777" w:rsidR="00B52425" w:rsidRDefault="00000000">
            <w:pPr>
              <w:spacing w:before="20" w:after="20" w:line="240" w:lineRule="auto"/>
            </w:pPr>
            <w:r>
              <w:rPr>
                <w:rFonts w:ascii="Minion Pro" w:hAnsi="Minion Pro" w:cs="Times New Roman"/>
                <w:sz w:val="20"/>
                <w:szCs w:val="20"/>
                <w:lang w:val="id-ID"/>
              </w:rPr>
              <w:t>Kualitatif deskriptif, studi kasus</w:t>
            </w:r>
          </w:p>
        </w:tc>
        <w:tc>
          <w:tcPr>
            <w:tcW w:w="1671" w:type="dxa"/>
          </w:tcPr>
          <w:p w14:paraId="3A359738"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20154563" w14:textId="77777777" w:rsidTr="002F5950">
        <w:trPr>
          <w:cantSplit/>
          <w:jc w:val="center"/>
        </w:trPr>
        <w:tc>
          <w:tcPr>
            <w:tcW w:w="450" w:type="dxa"/>
          </w:tcPr>
          <w:p w14:paraId="0329D8CE" w14:textId="77777777" w:rsidR="00B52425" w:rsidRDefault="00000000">
            <w:pPr>
              <w:spacing w:before="20" w:after="20" w:line="240" w:lineRule="auto"/>
              <w:jc w:val="center"/>
            </w:pPr>
            <w:r>
              <w:rPr>
                <w:rFonts w:ascii="Minion Pro" w:hAnsi="Minion Pro" w:cs="Times New Roman"/>
                <w:sz w:val="20"/>
                <w:szCs w:val="20"/>
                <w:lang w:val="id-ID"/>
              </w:rPr>
              <w:t>4</w:t>
            </w:r>
          </w:p>
        </w:tc>
        <w:tc>
          <w:tcPr>
            <w:tcW w:w="1950" w:type="dxa"/>
          </w:tcPr>
          <w:p w14:paraId="776F1ACB" w14:textId="77777777" w:rsidR="00B52425" w:rsidRDefault="00000000">
            <w:pPr>
              <w:spacing w:before="20" w:after="20" w:line="240" w:lineRule="auto"/>
            </w:pPr>
            <w:r>
              <w:rPr>
                <w:rFonts w:ascii="Minion Pro" w:hAnsi="Minion Pro" w:cs="Times New Roman"/>
                <w:sz w:val="20"/>
                <w:szCs w:val="20"/>
                <w:lang w:val="id-ID"/>
              </w:rPr>
              <w:t>Islam (2021)</w:t>
            </w:r>
          </w:p>
        </w:tc>
        <w:tc>
          <w:tcPr>
            <w:tcW w:w="2850" w:type="dxa"/>
          </w:tcPr>
          <w:p w14:paraId="7C63D448" w14:textId="77777777" w:rsidR="00B52425" w:rsidRDefault="00000000">
            <w:pPr>
              <w:spacing w:before="20" w:after="20" w:line="240" w:lineRule="auto"/>
            </w:pPr>
            <w:r>
              <w:rPr>
                <w:rFonts w:ascii="Minion Pro" w:hAnsi="Minion Pro" w:cs="Times New Roman"/>
                <w:sz w:val="20"/>
                <w:szCs w:val="20"/>
                <w:lang w:val="id-ID"/>
              </w:rPr>
              <w:t>Manajemen integrasi kurikulum pesantren untuk meningkatkan mutu madrasah</w:t>
            </w:r>
          </w:p>
        </w:tc>
        <w:tc>
          <w:tcPr>
            <w:tcW w:w="2150" w:type="dxa"/>
          </w:tcPr>
          <w:p w14:paraId="1CD3CCB6" w14:textId="20A5A2E8" w:rsidR="00B52425" w:rsidRDefault="0091355E">
            <w:pPr>
              <w:spacing w:before="20" w:after="20" w:line="240" w:lineRule="auto"/>
            </w:pPr>
            <w:r>
              <w:rPr>
                <w:rFonts w:ascii="Minion Pro" w:hAnsi="Minion Pro" w:cs="Times New Roman"/>
                <w:sz w:val="20"/>
                <w:szCs w:val="20"/>
                <w:lang w:val="id-ID"/>
              </w:rPr>
              <w:t xml:space="preserve">Metode </w:t>
            </w:r>
            <w:proofErr w:type="spellStart"/>
            <w:r>
              <w:rPr>
                <w:rFonts w:ascii="Minion Pro" w:hAnsi="Minion Pro" w:cs="Times New Roman"/>
                <w:sz w:val="20"/>
                <w:szCs w:val="20"/>
                <w:lang w:val="id-ID"/>
              </w:rPr>
              <w:t>kualittaif</w:t>
            </w:r>
            <w:proofErr w:type="spellEnd"/>
          </w:p>
        </w:tc>
        <w:tc>
          <w:tcPr>
            <w:tcW w:w="1671" w:type="dxa"/>
          </w:tcPr>
          <w:p w14:paraId="04613405"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4F4C23F3" w14:textId="77777777" w:rsidTr="002F5950">
        <w:trPr>
          <w:cantSplit/>
          <w:jc w:val="center"/>
        </w:trPr>
        <w:tc>
          <w:tcPr>
            <w:tcW w:w="450" w:type="dxa"/>
          </w:tcPr>
          <w:p w14:paraId="6B13A8D3" w14:textId="77777777" w:rsidR="00B52425" w:rsidRDefault="00000000">
            <w:pPr>
              <w:spacing w:before="20" w:after="20" w:line="240" w:lineRule="auto"/>
              <w:jc w:val="center"/>
            </w:pPr>
            <w:r>
              <w:rPr>
                <w:rFonts w:ascii="Minion Pro" w:hAnsi="Minion Pro" w:cs="Times New Roman"/>
                <w:sz w:val="20"/>
                <w:szCs w:val="20"/>
                <w:lang w:val="id-ID"/>
              </w:rPr>
              <w:t>5</w:t>
            </w:r>
          </w:p>
        </w:tc>
        <w:tc>
          <w:tcPr>
            <w:tcW w:w="1950" w:type="dxa"/>
          </w:tcPr>
          <w:p w14:paraId="6C4099E4" w14:textId="77777777" w:rsidR="00B52425" w:rsidRDefault="00000000">
            <w:pPr>
              <w:spacing w:before="20" w:after="20" w:line="240" w:lineRule="auto"/>
            </w:pPr>
            <w:r>
              <w:rPr>
                <w:rFonts w:ascii="Minion Pro" w:hAnsi="Minion Pro" w:cs="Times New Roman"/>
                <w:sz w:val="20"/>
                <w:szCs w:val="20"/>
                <w:lang w:val="id-ID"/>
              </w:rPr>
              <w:t>M. S. Anwar et al. (2022)</w:t>
            </w:r>
          </w:p>
        </w:tc>
        <w:tc>
          <w:tcPr>
            <w:tcW w:w="2850" w:type="dxa"/>
          </w:tcPr>
          <w:p w14:paraId="055CA7C2" w14:textId="77777777" w:rsidR="00B52425" w:rsidRDefault="00000000">
            <w:pPr>
              <w:spacing w:before="20" w:after="20" w:line="240" w:lineRule="auto"/>
            </w:pPr>
            <w:r>
              <w:rPr>
                <w:rFonts w:ascii="Minion Pro" w:hAnsi="Minion Pro" w:cs="Times New Roman"/>
                <w:sz w:val="20"/>
                <w:szCs w:val="20"/>
                <w:lang w:val="id-ID"/>
              </w:rPr>
              <w:t>Integrasi kurikulum pesantren dan madrasah di Pondok Pesantren Al-Ishlah Jenggawah, Jember</w:t>
            </w:r>
          </w:p>
        </w:tc>
        <w:tc>
          <w:tcPr>
            <w:tcW w:w="2150" w:type="dxa"/>
          </w:tcPr>
          <w:p w14:paraId="4E9C6E8E" w14:textId="77777777" w:rsidR="00B52425" w:rsidRDefault="00000000">
            <w:pPr>
              <w:spacing w:before="20" w:after="20" w:line="240" w:lineRule="auto"/>
            </w:pPr>
            <w:r>
              <w:rPr>
                <w:rFonts w:ascii="Minion Pro" w:hAnsi="Minion Pro" w:cs="Times New Roman"/>
                <w:sz w:val="20"/>
                <w:szCs w:val="20"/>
                <w:lang w:val="id-ID"/>
              </w:rPr>
              <w:t>Kualitatif deskriptif</w:t>
            </w:r>
          </w:p>
        </w:tc>
        <w:tc>
          <w:tcPr>
            <w:tcW w:w="1671" w:type="dxa"/>
          </w:tcPr>
          <w:p w14:paraId="624A1673"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22F2F459" w14:textId="77777777" w:rsidTr="002F5950">
        <w:trPr>
          <w:cantSplit/>
          <w:jc w:val="center"/>
        </w:trPr>
        <w:tc>
          <w:tcPr>
            <w:tcW w:w="450" w:type="dxa"/>
          </w:tcPr>
          <w:p w14:paraId="370C09E1" w14:textId="77777777" w:rsidR="00B52425" w:rsidRDefault="00000000">
            <w:pPr>
              <w:spacing w:before="20" w:after="20" w:line="240" w:lineRule="auto"/>
              <w:jc w:val="center"/>
            </w:pPr>
            <w:r>
              <w:rPr>
                <w:rFonts w:ascii="Minion Pro" w:hAnsi="Minion Pro" w:cs="Times New Roman"/>
                <w:sz w:val="20"/>
                <w:szCs w:val="20"/>
                <w:lang w:val="id-ID"/>
              </w:rPr>
              <w:lastRenderedPageBreak/>
              <w:t>6</w:t>
            </w:r>
          </w:p>
        </w:tc>
        <w:tc>
          <w:tcPr>
            <w:tcW w:w="1950" w:type="dxa"/>
          </w:tcPr>
          <w:p w14:paraId="63E3C617" w14:textId="77777777" w:rsidR="00B52425" w:rsidRDefault="00000000">
            <w:pPr>
              <w:spacing w:before="20" w:after="20" w:line="240" w:lineRule="auto"/>
            </w:pPr>
            <w:r>
              <w:rPr>
                <w:rFonts w:ascii="Minion Pro" w:hAnsi="Minion Pro" w:cs="Times New Roman"/>
                <w:sz w:val="20"/>
                <w:szCs w:val="20"/>
                <w:lang w:val="id-ID"/>
              </w:rPr>
              <w:t>Khotimah dan Dodi (2022)</w:t>
            </w:r>
          </w:p>
        </w:tc>
        <w:tc>
          <w:tcPr>
            <w:tcW w:w="2850" w:type="dxa"/>
          </w:tcPr>
          <w:p w14:paraId="343359E4" w14:textId="77777777" w:rsidR="00B52425" w:rsidRDefault="00000000">
            <w:pPr>
              <w:spacing w:before="20" w:after="20" w:line="240" w:lineRule="auto"/>
            </w:pPr>
            <w:r>
              <w:rPr>
                <w:rFonts w:ascii="Minion Pro" w:hAnsi="Minion Pro" w:cs="Times New Roman"/>
                <w:sz w:val="20"/>
                <w:szCs w:val="20"/>
                <w:lang w:val="id-ID"/>
              </w:rPr>
              <w:t>Manajemen integrasi kurikulum madrasah dan pesantren di MTs Hidayatus Sholihin, Kediri</w:t>
            </w:r>
          </w:p>
        </w:tc>
        <w:tc>
          <w:tcPr>
            <w:tcW w:w="2150" w:type="dxa"/>
          </w:tcPr>
          <w:p w14:paraId="310C4B22" w14:textId="5BC6AAE4" w:rsidR="00B52425" w:rsidRDefault="0091355E">
            <w:pPr>
              <w:spacing w:before="20" w:after="20" w:line="240" w:lineRule="auto"/>
            </w:pPr>
            <w:r>
              <w:rPr>
                <w:rFonts w:ascii="Minion Pro" w:hAnsi="Minion Pro" w:cs="Times New Roman"/>
                <w:sz w:val="20"/>
                <w:szCs w:val="20"/>
                <w:lang w:val="id-ID"/>
              </w:rPr>
              <w:t xml:space="preserve">Kualitatif </w:t>
            </w:r>
            <w:proofErr w:type="spellStart"/>
            <w:r>
              <w:rPr>
                <w:rFonts w:ascii="Minion Pro" w:hAnsi="Minion Pro" w:cs="Times New Roman"/>
                <w:sz w:val="20"/>
                <w:szCs w:val="20"/>
                <w:lang w:val="id-ID"/>
              </w:rPr>
              <w:t>deskripsti</w:t>
            </w:r>
            <w:proofErr w:type="spellEnd"/>
          </w:p>
        </w:tc>
        <w:tc>
          <w:tcPr>
            <w:tcW w:w="1671" w:type="dxa"/>
          </w:tcPr>
          <w:p w14:paraId="3FAB1FE2"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1D844C31" w14:textId="77777777" w:rsidTr="002F5950">
        <w:trPr>
          <w:cantSplit/>
          <w:jc w:val="center"/>
        </w:trPr>
        <w:tc>
          <w:tcPr>
            <w:tcW w:w="450" w:type="dxa"/>
          </w:tcPr>
          <w:p w14:paraId="5D94CC9A" w14:textId="77777777" w:rsidR="00B52425" w:rsidRDefault="00000000">
            <w:pPr>
              <w:spacing w:before="20" w:after="20" w:line="240" w:lineRule="auto"/>
              <w:jc w:val="center"/>
            </w:pPr>
            <w:r>
              <w:rPr>
                <w:rFonts w:ascii="Minion Pro" w:hAnsi="Minion Pro" w:cs="Times New Roman"/>
                <w:sz w:val="20"/>
                <w:szCs w:val="20"/>
                <w:lang w:val="id-ID"/>
              </w:rPr>
              <w:t>7</w:t>
            </w:r>
          </w:p>
        </w:tc>
        <w:tc>
          <w:tcPr>
            <w:tcW w:w="1950" w:type="dxa"/>
          </w:tcPr>
          <w:p w14:paraId="307A1AB8" w14:textId="77777777" w:rsidR="00B52425" w:rsidRDefault="00000000">
            <w:pPr>
              <w:spacing w:before="20" w:after="20" w:line="240" w:lineRule="auto"/>
            </w:pPr>
            <w:r>
              <w:rPr>
                <w:rFonts w:ascii="Minion Pro" w:hAnsi="Minion Pro" w:cs="Times New Roman"/>
                <w:sz w:val="20"/>
                <w:szCs w:val="20"/>
                <w:lang w:val="id-ID"/>
              </w:rPr>
              <w:t>Nahdiyah (2020)</w:t>
            </w:r>
          </w:p>
        </w:tc>
        <w:tc>
          <w:tcPr>
            <w:tcW w:w="2850" w:type="dxa"/>
          </w:tcPr>
          <w:p w14:paraId="575FD876" w14:textId="77777777" w:rsidR="00B52425" w:rsidRDefault="00000000">
            <w:pPr>
              <w:spacing w:before="20" w:after="20" w:line="240" w:lineRule="auto"/>
            </w:pPr>
            <w:r>
              <w:rPr>
                <w:rFonts w:ascii="Minion Pro" w:hAnsi="Minion Pro" w:cs="Times New Roman"/>
                <w:sz w:val="20"/>
                <w:szCs w:val="20"/>
                <w:lang w:val="id-ID"/>
              </w:rPr>
              <w:t>Strategi integrasi kurikulum pondok dan sekolah untuk meningkatkan prestasi siswa SMP Mambaus Sholihin</w:t>
            </w:r>
          </w:p>
        </w:tc>
        <w:tc>
          <w:tcPr>
            <w:tcW w:w="2150" w:type="dxa"/>
          </w:tcPr>
          <w:p w14:paraId="13001BFC" w14:textId="77777777" w:rsidR="00B52425" w:rsidRDefault="00000000">
            <w:pPr>
              <w:spacing w:before="20" w:after="20" w:line="240" w:lineRule="auto"/>
            </w:pPr>
            <w:r>
              <w:rPr>
                <w:rFonts w:ascii="Minion Pro" w:hAnsi="Minion Pro" w:cs="Times New Roman"/>
                <w:sz w:val="20"/>
                <w:szCs w:val="20"/>
                <w:lang w:val="id-ID"/>
              </w:rPr>
              <w:t>Kualitatif, penelitian lapangan dan studi kasus</w:t>
            </w:r>
          </w:p>
        </w:tc>
        <w:tc>
          <w:tcPr>
            <w:tcW w:w="1671" w:type="dxa"/>
          </w:tcPr>
          <w:p w14:paraId="063E425B"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213A66C3" w14:textId="77777777" w:rsidTr="002F5950">
        <w:trPr>
          <w:cantSplit/>
          <w:jc w:val="center"/>
        </w:trPr>
        <w:tc>
          <w:tcPr>
            <w:tcW w:w="450" w:type="dxa"/>
          </w:tcPr>
          <w:p w14:paraId="776BB0F0" w14:textId="77777777" w:rsidR="00B52425" w:rsidRDefault="00000000">
            <w:pPr>
              <w:spacing w:before="20" w:after="20" w:line="240" w:lineRule="auto"/>
              <w:jc w:val="center"/>
            </w:pPr>
            <w:r>
              <w:rPr>
                <w:rFonts w:ascii="Minion Pro" w:hAnsi="Minion Pro" w:cs="Times New Roman"/>
                <w:sz w:val="20"/>
                <w:szCs w:val="20"/>
                <w:lang w:val="id-ID"/>
              </w:rPr>
              <w:t>8</w:t>
            </w:r>
          </w:p>
        </w:tc>
        <w:tc>
          <w:tcPr>
            <w:tcW w:w="1950" w:type="dxa"/>
            <w:shd w:val="clear" w:color="auto" w:fill="FFFFFF" w:themeFill="background1"/>
          </w:tcPr>
          <w:p w14:paraId="796FEFC7" w14:textId="77777777" w:rsidR="00B52425" w:rsidRPr="0091355E" w:rsidRDefault="00000000">
            <w:pPr>
              <w:spacing w:before="20" w:after="20" w:line="240" w:lineRule="auto"/>
            </w:pPr>
            <w:r w:rsidRPr="0091355E">
              <w:rPr>
                <w:rFonts w:ascii="Minion Pro" w:hAnsi="Minion Pro" w:cs="Times New Roman"/>
                <w:sz w:val="20"/>
                <w:szCs w:val="20"/>
                <w:lang w:val="id-ID"/>
              </w:rPr>
              <w:t>Setyoningsih dan Ridwan (2025)</w:t>
            </w:r>
          </w:p>
        </w:tc>
        <w:tc>
          <w:tcPr>
            <w:tcW w:w="2850" w:type="dxa"/>
          </w:tcPr>
          <w:p w14:paraId="564EAA97" w14:textId="77777777" w:rsidR="00B52425" w:rsidRDefault="00000000">
            <w:pPr>
              <w:spacing w:before="20" w:after="20" w:line="240" w:lineRule="auto"/>
            </w:pPr>
            <w:r>
              <w:rPr>
                <w:rFonts w:ascii="Minion Pro" w:hAnsi="Minion Pro" w:cs="Times New Roman"/>
                <w:sz w:val="20"/>
                <w:szCs w:val="20"/>
                <w:lang w:val="id-ID"/>
              </w:rPr>
              <w:t>Kompatibilitas kurikulum pesantren dan kurikulum nasional dalam satu lembaga</w:t>
            </w:r>
          </w:p>
        </w:tc>
        <w:tc>
          <w:tcPr>
            <w:tcW w:w="2150" w:type="dxa"/>
          </w:tcPr>
          <w:p w14:paraId="22F34217" w14:textId="77777777" w:rsidR="00B52425" w:rsidRDefault="00000000">
            <w:pPr>
              <w:spacing w:before="20" w:after="20" w:line="240" w:lineRule="auto"/>
            </w:pPr>
            <w:r>
              <w:rPr>
                <w:rFonts w:ascii="Minion Pro" w:hAnsi="Minion Pro" w:cs="Times New Roman"/>
                <w:sz w:val="20"/>
                <w:szCs w:val="20"/>
                <w:lang w:val="id-ID"/>
              </w:rPr>
              <w:t>Kualitatif, studi kasus</w:t>
            </w:r>
          </w:p>
        </w:tc>
        <w:tc>
          <w:tcPr>
            <w:tcW w:w="1671" w:type="dxa"/>
          </w:tcPr>
          <w:p w14:paraId="693B4106"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29AF3A1D" w14:textId="77777777" w:rsidTr="002F5950">
        <w:trPr>
          <w:cantSplit/>
          <w:jc w:val="center"/>
        </w:trPr>
        <w:tc>
          <w:tcPr>
            <w:tcW w:w="450" w:type="dxa"/>
          </w:tcPr>
          <w:p w14:paraId="588509AD" w14:textId="77777777" w:rsidR="00B52425" w:rsidRDefault="00000000">
            <w:pPr>
              <w:spacing w:before="20" w:after="20" w:line="240" w:lineRule="auto"/>
              <w:jc w:val="center"/>
            </w:pPr>
            <w:r>
              <w:rPr>
                <w:rFonts w:ascii="Minion Pro" w:hAnsi="Minion Pro" w:cs="Times New Roman"/>
                <w:sz w:val="20"/>
                <w:szCs w:val="20"/>
                <w:lang w:val="id-ID"/>
              </w:rPr>
              <w:t>9</w:t>
            </w:r>
          </w:p>
        </w:tc>
        <w:tc>
          <w:tcPr>
            <w:tcW w:w="1950" w:type="dxa"/>
          </w:tcPr>
          <w:p w14:paraId="02D10C97" w14:textId="77777777" w:rsidR="00B52425" w:rsidRDefault="00000000">
            <w:pPr>
              <w:spacing w:before="20" w:after="20" w:line="240" w:lineRule="auto"/>
            </w:pPr>
            <w:r>
              <w:rPr>
                <w:rFonts w:ascii="Minion Pro" w:hAnsi="Minion Pro" w:cs="Times New Roman"/>
                <w:sz w:val="20"/>
                <w:szCs w:val="20"/>
                <w:lang w:val="id-ID"/>
              </w:rPr>
              <w:t>Kurnia dan Romadlon (2025)</w:t>
            </w:r>
          </w:p>
        </w:tc>
        <w:tc>
          <w:tcPr>
            <w:tcW w:w="2850" w:type="dxa"/>
          </w:tcPr>
          <w:p w14:paraId="28DCAF0F" w14:textId="77777777" w:rsidR="00B52425" w:rsidRDefault="00000000">
            <w:pPr>
              <w:spacing w:before="20" w:after="20" w:line="240" w:lineRule="auto"/>
            </w:pPr>
            <w:r>
              <w:rPr>
                <w:rFonts w:ascii="Minion Pro" w:hAnsi="Minion Pro" w:cs="Times New Roman"/>
                <w:sz w:val="20"/>
                <w:szCs w:val="20"/>
                <w:lang w:val="id-ID"/>
              </w:rPr>
              <w:t>Integrasi Kurikulum Merdeka dan kurikulum pesantren di PP An-Nur Sidoarjo</w:t>
            </w:r>
          </w:p>
        </w:tc>
        <w:tc>
          <w:tcPr>
            <w:tcW w:w="2150" w:type="dxa"/>
          </w:tcPr>
          <w:p w14:paraId="3534A0C1" w14:textId="77777777" w:rsidR="00B52425" w:rsidRDefault="00000000">
            <w:pPr>
              <w:spacing w:before="20" w:after="20" w:line="240" w:lineRule="auto"/>
            </w:pPr>
            <w:r>
              <w:rPr>
                <w:rFonts w:ascii="Minion Pro" w:hAnsi="Minion Pro" w:cs="Times New Roman"/>
                <w:sz w:val="20"/>
                <w:szCs w:val="20"/>
                <w:lang w:val="id-ID"/>
              </w:rPr>
              <w:t>Kualitatif deskriptif</w:t>
            </w:r>
          </w:p>
        </w:tc>
        <w:tc>
          <w:tcPr>
            <w:tcW w:w="1671" w:type="dxa"/>
          </w:tcPr>
          <w:p w14:paraId="3F07CF79"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0D2DB192" w14:textId="77777777" w:rsidTr="002F5950">
        <w:trPr>
          <w:cantSplit/>
          <w:jc w:val="center"/>
        </w:trPr>
        <w:tc>
          <w:tcPr>
            <w:tcW w:w="450" w:type="dxa"/>
          </w:tcPr>
          <w:p w14:paraId="42552641" w14:textId="77777777" w:rsidR="00B52425" w:rsidRDefault="00000000">
            <w:pPr>
              <w:spacing w:before="20" w:after="20" w:line="240" w:lineRule="auto"/>
              <w:jc w:val="center"/>
            </w:pPr>
            <w:r>
              <w:rPr>
                <w:rFonts w:ascii="Minion Pro" w:hAnsi="Minion Pro" w:cs="Times New Roman"/>
                <w:sz w:val="20"/>
                <w:szCs w:val="20"/>
                <w:lang w:val="id-ID"/>
              </w:rPr>
              <w:t>10</w:t>
            </w:r>
          </w:p>
        </w:tc>
        <w:tc>
          <w:tcPr>
            <w:tcW w:w="1950" w:type="dxa"/>
          </w:tcPr>
          <w:p w14:paraId="57A95C89" w14:textId="77777777" w:rsidR="00B52425" w:rsidRDefault="00000000">
            <w:pPr>
              <w:spacing w:before="20" w:after="20" w:line="240" w:lineRule="auto"/>
            </w:pPr>
            <w:r>
              <w:rPr>
                <w:rFonts w:ascii="Minion Pro" w:hAnsi="Minion Pro" w:cs="Times New Roman"/>
                <w:sz w:val="20"/>
                <w:szCs w:val="20"/>
                <w:lang w:val="id-ID"/>
              </w:rPr>
              <w:t>Muqoddas et al. (2025)</w:t>
            </w:r>
          </w:p>
        </w:tc>
        <w:tc>
          <w:tcPr>
            <w:tcW w:w="2850" w:type="dxa"/>
          </w:tcPr>
          <w:p w14:paraId="174FD434" w14:textId="77777777" w:rsidR="00B52425" w:rsidRDefault="00000000">
            <w:pPr>
              <w:spacing w:before="20" w:after="20" w:line="240" w:lineRule="auto"/>
            </w:pPr>
            <w:r>
              <w:rPr>
                <w:rFonts w:ascii="Minion Pro" w:hAnsi="Minion Pro" w:cs="Times New Roman"/>
                <w:sz w:val="20"/>
                <w:szCs w:val="20"/>
                <w:lang w:val="id-ID"/>
              </w:rPr>
              <w:t>Integrasi kurikulum nasional dan pesantren serta dampaknya terhadap prestasi akademik</w:t>
            </w:r>
          </w:p>
        </w:tc>
        <w:tc>
          <w:tcPr>
            <w:tcW w:w="2150" w:type="dxa"/>
          </w:tcPr>
          <w:p w14:paraId="6C8C9FF6" w14:textId="77777777" w:rsidR="00B52425" w:rsidRDefault="00000000">
            <w:pPr>
              <w:spacing w:before="20" w:after="20" w:line="240" w:lineRule="auto"/>
            </w:pPr>
            <w:r>
              <w:rPr>
                <w:rFonts w:ascii="Minion Pro" w:hAnsi="Minion Pro" w:cs="Times New Roman"/>
                <w:sz w:val="20"/>
                <w:szCs w:val="20"/>
                <w:lang w:val="id-ID"/>
              </w:rPr>
              <w:t xml:space="preserve">Metode campuran, </w:t>
            </w:r>
            <w:r>
              <w:rPr>
                <w:rFonts w:ascii="Minion Pro" w:hAnsi="Minion Pro" w:cs="Times New Roman"/>
                <w:i/>
                <w:iCs/>
                <w:sz w:val="20"/>
                <w:szCs w:val="20"/>
                <w:lang w:val="id-ID"/>
              </w:rPr>
              <w:t>sequential explanatory</w:t>
            </w:r>
          </w:p>
        </w:tc>
        <w:tc>
          <w:tcPr>
            <w:tcW w:w="1671" w:type="dxa"/>
          </w:tcPr>
          <w:p w14:paraId="69E18EBC"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078163D8" w14:textId="77777777" w:rsidTr="002F5950">
        <w:trPr>
          <w:cantSplit/>
          <w:jc w:val="center"/>
        </w:trPr>
        <w:tc>
          <w:tcPr>
            <w:tcW w:w="450" w:type="dxa"/>
          </w:tcPr>
          <w:p w14:paraId="2D01D767" w14:textId="77777777" w:rsidR="00B52425" w:rsidRDefault="00000000">
            <w:pPr>
              <w:spacing w:before="20" w:after="20" w:line="240" w:lineRule="auto"/>
              <w:jc w:val="center"/>
            </w:pPr>
            <w:r>
              <w:rPr>
                <w:rFonts w:ascii="Minion Pro" w:hAnsi="Minion Pro" w:cs="Times New Roman"/>
                <w:sz w:val="20"/>
                <w:szCs w:val="20"/>
                <w:lang w:val="id-ID"/>
              </w:rPr>
              <w:t>11</w:t>
            </w:r>
          </w:p>
        </w:tc>
        <w:tc>
          <w:tcPr>
            <w:tcW w:w="1950" w:type="dxa"/>
          </w:tcPr>
          <w:p w14:paraId="3AB14816" w14:textId="77777777" w:rsidR="00B52425" w:rsidRDefault="00000000">
            <w:pPr>
              <w:spacing w:before="20" w:after="20" w:line="240" w:lineRule="auto"/>
            </w:pPr>
            <w:r>
              <w:rPr>
                <w:rFonts w:ascii="Minion Pro" w:hAnsi="Minion Pro" w:cs="Times New Roman"/>
                <w:sz w:val="20"/>
                <w:szCs w:val="20"/>
                <w:lang w:val="id-ID"/>
              </w:rPr>
              <w:t>Kusnandi (2017)</w:t>
            </w:r>
          </w:p>
        </w:tc>
        <w:tc>
          <w:tcPr>
            <w:tcW w:w="2850" w:type="dxa"/>
          </w:tcPr>
          <w:p w14:paraId="3E273A46" w14:textId="77777777" w:rsidR="00B52425" w:rsidRDefault="00000000">
            <w:pPr>
              <w:spacing w:before="20" w:after="20" w:line="240" w:lineRule="auto"/>
            </w:pPr>
            <w:r>
              <w:rPr>
                <w:rFonts w:ascii="Minion Pro" w:hAnsi="Minion Pro" w:cs="Times New Roman"/>
                <w:sz w:val="20"/>
                <w:szCs w:val="20"/>
                <w:lang w:val="id-ID"/>
              </w:rPr>
              <w:t>Integrasi kurikulum berbasis pesantren pada lembaga pendidikan</w:t>
            </w:r>
          </w:p>
        </w:tc>
        <w:tc>
          <w:tcPr>
            <w:tcW w:w="2150" w:type="dxa"/>
          </w:tcPr>
          <w:p w14:paraId="01F377CF" w14:textId="77777777" w:rsidR="00B52425" w:rsidRDefault="00000000">
            <w:pPr>
              <w:spacing w:before="20" w:after="20" w:line="240" w:lineRule="auto"/>
            </w:pPr>
            <w:r>
              <w:rPr>
                <w:rFonts w:ascii="Minion Pro" w:hAnsi="Minion Pro" w:cs="Times New Roman"/>
                <w:sz w:val="20"/>
                <w:szCs w:val="20"/>
                <w:lang w:val="id-ID"/>
              </w:rPr>
              <w:t>Kajian konseptual integrasi kurikulum sekolah umum</w:t>
            </w:r>
          </w:p>
        </w:tc>
        <w:tc>
          <w:tcPr>
            <w:tcW w:w="1671" w:type="dxa"/>
          </w:tcPr>
          <w:p w14:paraId="7447F4A5" w14:textId="77777777" w:rsidR="00B52425" w:rsidRDefault="00000000">
            <w:pPr>
              <w:spacing w:before="20" w:after="20" w:line="240" w:lineRule="auto"/>
              <w:jc w:val="center"/>
            </w:pPr>
            <w:r>
              <w:rPr>
                <w:rFonts w:ascii="Minion Pro" w:hAnsi="Minion Pro" w:cs="Times New Roman"/>
                <w:sz w:val="20"/>
                <w:szCs w:val="20"/>
                <w:lang w:val="id-ID"/>
              </w:rPr>
              <w:t>Konseptual</w:t>
            </w:r>
          </w:p>
        </w:tc>
      </w:tr>
      <w:tr w:rsidR="00B52425" w14:paraId="343DFBC4" w14:textId="77777777" w:rsidTr="002F5950">
        <w:trPr>
          <w:cantSplit/>
          <w:jc w:val="center"/>
        </w:trPr>
        <w:tc>
          <w:tcPr>
            <w:tcW w:w="450" w:type="dxa"/>
          </w:tcPr>
          <w:p w14:paraId="09E0104B" w14:textId="77777777" w:rsidR="00B52425" w:rsidRDefault="00000000">
            <w:pPr>
              <w:spacing w:before="20" w:after="20" w:line="240" w:lineRule="auto"/>
              <w:jc w:val="center"/>
            </w:pPr>
            <w:r>
              <w:rPr>
                <w:rFonts w:ascii="Minion Pro" w:hAnsi="Minion Pro" w:cs="Times New Roman"/>
                <w:sz w:val="20"/>
                <w:szCs w:val="20"/>
                <w:lang w:val="id-ID"/>
              </w:rPr>
              <w:t>12</w:t>
            </w:r>
          </w:p>
        </w:tc>
        <w:tc>
          <w:tcPr>
            <w:tcW w:w="1950" w:type="dxa"/>
          </w:tcPr>
          <w:p w14:paraId="73DDB0E9" w14:textId="77777777" w:rsidR="00B52425" w:rsidRDefault="00000000">
            <w:pPr>
              <w:spacing w:before="20" w:after="20" w:line="240" w:lineRule="auto"/>
            </w:pPr>
            <w:r>
              <w:rPr>
                <w:rFonts w:ascii="Minion Pro" w:hAnsi="Minion Pro" w:cs="Times New Roman"/>
                <w:sz w:val="20"/>
                <w:szCs w:val="20"/>
                <w:lang w:val="id-ID"/>
              </w:rPr>
              <w:t>Rofiq (2022)</w:t>
            </w:r>
          </w:p>
        </w:tc>
        <w:tc>
          <w:tcPr>
            <w:tcW w:w="2850" w:type="dxa"/>
          </w:tcPr>
          <w:p w14:paraId="1AD8C62B" w14:textId="77777777" w:rsidR="00B52425" w:rsidRDefault="00000000">
            <w:pPr>
              <w:spacing w:before="20" w:after="20" w:line="240" w:lineRule="auto"/>
            </w:pPr>
            <w:r>
              <w:rPr>
                <w:rFonts w:ascii="Minion Pro" w:hAnsi="Minion Pro" w:cs="Times New Roman"/>
                <w:sz w:val="20"/>
                <w:szCs w:val="20"/>
                <w:lang w:val="id-ID"/>
              </w:rPr>
              <w:t>Integrasi kurikulum pesantren dan madrasah aliyah di MA Islamiyah Pondok Pesantren Attanwir</w:t>
            </w:r>
          </w:p>
        </w:tc>
        <w:tc>
          <w:tcPr>
            <w:tcW w:w="2150" w:type="dxa"/>
          </w:tcPr>
          <w:p w14:paraId="09372C47" w14:textId="77777777" w:rsidR="00B52425" w:rsidRDefault="00000000">
            <w:pPr>
              <w:spacing w:before="20" w:after="20" w:line="240" w:lineRule="auto"/>
            </w:pPr>
            <w:r>
              <w:rPr>
                <w:rFonts w:ascii="Minion Pro" w:hAnsi="Minion Pro" w:cs="Times New Roman"/>
                <w:sz w:val="20"/>
                <w:szCs w:val="20"/>
                <w:lang w:val="id-ID"/>
              </w:rPr>
              <w:t>Penelitian tentang integrasi kurikulum</w:t>
            </w:r>
          </w:p>
        </w:tc>
        <w:tc>
          <w:tcPr>
            <w:tcW w:w="1671" w:type="dxa"/>
          </w:tcPr>
          <w:p w14:paraId="24AA4C4D"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56697B37" w14:textId="77777777" w:rsidTr="002F5950">
        <w:trPr>
          <w:cantSplit/>
          <w:jc w:val="center"/>
        </w:trPr>
        <w:tc>
          <w:tcPr>
            <w:tcW w:w="450" w:type="dxa"/>
          </w:tcPr>
          <w:p w14:paraId="48F06738" w14:textId="77777777" w:rsidR="00B52425" w:rsidRDefault="00000000">
            <w:pPr>
              <w:spacing w:before="20" w:after="20" w:line="240" w:lineRule="auto"/>
              <w:jc w:val="center"/>
            </w:pPr>
            <w:r>
              <w:rPr>
                <w:rFonts w:ascii="Minion Pro" w:hAnsi="Minion Pro" w:cs="Times New Roman"/>
                <w:sz w:val="20"/>
                <w:szCs w:val="20"/>
                <w:lang w:val="id-ID"/>
              </w:rPr>
              <w:t>13</w:t>
            </w:r>
          </w:p>
        </w:tc>
        <w:tc>
          <w:tcPr>
            <w:tcW w:w="1950" w:type="dxa"/>
          </w:tcPr>
          <w:p w14:paraId="49B4A117" w14:textId="77777777" w:rsidR="00B52425" w:rsidRDefault="00000000">
            <w:pPr>
              <w:spacing w:before="20" w:after="20" w:line="240" w:lineRule="auto"/>
            </w:pPr>
            <w:r>
              <w:rPr>
                <w:rFonts w:ascii="Minion Pro" w:hAnsi="Minion Pro" w:cs="Times New Roman"/>
                <w:sz w:val="20"/>
                <w:szCs w:val="20"/>
                <w:lang w:val="id-ID"/>
              </w:rPr>
              <w:t>Sholihatunnisa’ dan Anam (2025)</w:t>
            </w:r>
          </w:p>
        </w:tc>
        <w:tc>
          <w:tcPr>
            <w:tcW w:w="2850" w:type="dxa"/>
          </w:tcPr>
          <w:p w14:paraId="3194CFB7" w14:textId="77777777" w:rsidR="00B52425" w:rsidRDefault="00000000">
            <w:pPr>
              <w:spacing w:before="20" w:after="20" w:line="240" w:lineRule="auto"/>
            </w:pPr>
            <w:r>
              <w:rPr>
                <w:rFonts w:ascii="Minion Pro" w:hAnsi="Minion Pro" w:cs="Times New Roman"/>
                <w:sz w:val="20"/>
                <w:szCs w:val="20"/>
                <w:lang w:val="id-ID"/>
              </w:rPr>
              <w:t>Integrasi kurikulum pesantren dan madrasah dalam penguatan karakter</w:t>
            </w:r>
          </w:p>
        </w:tc>
        <w:tc>
          <w:tcPr>
            <w:tcW w:w="2150" w:type="dxa"/>
          </w:tcPr>
          <w:p w14:paraId="34F16996" w14:textId="77777777" w:rsidR="00B52425" w:rsidRDefault="00000000">
            <w:pPr>
              <w:spacing w:before="20" w:after="20" w:line="240" w:lineRule="auto"/>
            </w:pPr>
            <w:r>
              <w:rPr>
                <w:rFonts w:ascii="Minion Pro" w:hAnsi="Minion Pro" w:cs="Times New Roman"/>
                <w:sz w:val="20"/>
                <w:szCs w:val="20"/>
                <w:lang w:val="id-ID"/>
              </w:rPr>
              <w:t>Kajian kepustakaan</w:t>
            </w:r>
          </w:p>
        </w:tc>
        <w:tc>
          <w:tcPr>
            <w:tcW w:w="1671" w:type="dxa"/>
          </w:tcPr>
          <w:p w14:paraId="2C6C6B9F"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1792BF9A" w14:textId="77777777" w:rsidTr="002F5950">
        <w:trPr>
          <w:cantSplit/>
          <w:jc w:val="center"/>
        </w:trPr>
        <w:tc>
          <w:tcPr>
            <w:tcW w:w="450" w:type="dxa"/>
          </w:tcPr>
          <w:p w14:paraId="27A8DF9F" w14:textId="77777777" w:rsidR="00B52425" w:rsidRDefault="00000000">
            <w:pPr>
              <w:spacing w:before="20" w:after="20" w:line="240" w:lineRule="auto"/>
              <w:jc w:val="center"/>
            </w:pPr>
            <w:r>
              <w:rPr>
                <w:rFonts w:ascii="Minion Pro" w:hAnsi="Minion Pro" w:cs="Times New Roman"/>
                <w:sz w:val="20"/>
                <w:szCs w:val="20"/>
                <w:lang w:val="id-ID"/>
              </w:rPr>
              <w:t>14</w:t>
            </w:r>
          </w:p>
        </w:tc>
        <w:tc>
          <w:tcPr>
            <w:tcW w:w="1950" w:type="dxa"/>
          </w:tcPr>
          <w:p w14:paraId="1497AD28" w14:textId="77777777" w:rsidR="00B52425" w:rsidRDefault="00000000">
            <w:pPr>
              <w:spacing w:before="20" w:after="20" w:line="240" w:lineRule="auto"/>
            </w:pPr>
            <w:r>
              <w:rPr>
                <w:rFonts w:ascii="Minion Pro" w:hAnsi="Minion Pro" w:cs="Times New Roman"/>
                <w:sz w:val="20"/>
                <w:szCs w:val="20"/>
                <w:lang w:val="id-ID"/>
              </w:rPr>
              <w:t>Ihsani (2019)</w:t>
            </w:r>
          </w:p>
        </w:tc>
        <w:tc>
          <w:tcPr>
            <w:tcW w:w="2850" w:type="dxa"/>
          </w:tcPr>
          <w:p w14:paraId="19DA9B92" w14:textId="77777777" w:rsidR="00B52425" w:rsidRDefault="00000000">
            <w:pPr>
              <w:spacing w:before="20" w:after="20" w:line="240" w:lineRule="auto"/>
            </w:pPr>
            <w:r>
              <w:rPr>
                <w:rFonts w:ascii="Minion Pro" w:hAnsi="Minion Pro" w:cs="Times New Roman"/>
                <w:sz w:val="20"/>
                <w:szCs w:val="20"/>
                <w:lang w:val="id-ID"/>
              </w:rPr>
              <w:t>Pengembangan kurikulum pendidikan Islam dalam perspektif multikulturalisme</w:t>
            </w:r>
          </w:p>
        </w:tc>
        <w:tc>
          <w:tcPr>
            <w:tcW w:w="2150" w:type="dxa"/>
          </w:tcPr>
          <w:p w14:paraId="728EE0D1" w14:textId="77777777" w:rsidR="00B52425" w:rsidRDefault="00000000">
            <w:pPr>
              <w:spacing w:before="20" w:after="20" w:line="240" w:lineRule="auto"/>
            </w:pPr>
            <w:r>
              <w:rPr>
                <w:rFonts w:ascii="Minion Pro" w:hAnsi="Minion Pro" w:cs="Times New Roman"/>
                <w:sz w:val="20"/>
                <w:szCs w:val="20"/>
                <w:lang w:val="id-ID"/>
              </w:rPr>
              <w:t>Studi kepustakaan, pendekatan filosofis</w:t>
            </w:r>
          </w:p>
        </w:tc>
        <w:tc>
          <w:tcPr>
            <w:tcW w:w="1671" w:type="dxa"/>
          </w:tcPr>
          <w:p w14:paraId="6E539547" w14:textId="77777777" w:rsidR="00B52425" w:rsidRDefault="00000000">
            <w:pPr>
              <w:spacing w:before="20" w:after="20" w:line="240" w:lineRule="auto"/>
              <w:jc w:val="center"/>
            </w:pPr>
            <w:r>
              <w:rPr>
                <w:rFonts w:ascii="Minion Pro" w:hAnsi="Minion Pro" w:cs="Times New Roman"/>
                <w:sz w:val="20"/>
                <w:szCs w:val="20"/>
                <w:lang w:val="id-ID"/>
              </w:rPr>
              <w:t>Konseptual</w:t>
            </w:r>
          </w:p>
        </w:tc>
      </w:tr>
      <w:tr w:rsidR="00B52425" w14:paraId="76DB4D56" w14:textId="77777777" w:rsidTr="002F5950">
        <w:trPr>
          <w:cantSplit/>
          <w:jc w:val="center"/>
        </w:trPr>
        <w:tc>
          <w:tcPr>
            <w:tcW w:w="450" w:type="dxa"/>
          </w:tcPr>
          <w:p w14:paraId="73CD45B1" w14:textId="77777777" w:rsidR="00B52425" w:rsidRDefault="00000000">
            <w:pPr>
              <w:spacing w:before="20" w:after="20" w:line="240" w:lineRule="auto"/>
              <w:jc w:val="center"/>
            </w:pPr>
            <w:r>
              <w:rPr>
                <w:rFonts w:ascii="Minion Pro" w:hAnsi="Minion Pro" w:cs="Times New Roman"/>
                <w:sz w:val="20"/>
                <w:szCs w:val="20"/>
                <w:lang w:val="id-ID"/>
              </w:rPr>
              <w:t>15</w:t>
            </w:r>
          </w:p>
        </w:tc>
        <w:tc>
          <w:tcPr>
            <w:tcW w:w="1950" w:type="dxa"/>
          </w:tcPr>
          <w:p w14:paraId="24F793D5" w14:textId="77777777" w:rsidR="00B52425" w:rsidRDefault="00000000">
            <w:pPr>
              <w:spacing w:before="20" w:after="20" w:line="240" w:lineRule="auto"/>
            </w:pPr>
            <w:r>
              <w:rPr>
                <w:rFonts w:ascii="Minion Pro" w:hAnsi="Minion Pro" w:cs="Times New Roman"/>
                <w:sz w:val="20"/>
                <w:szCs w:val="20"/>
                <w:lang w:val="id-ID"/>
              </w:rPr>
              <w:t>Kurniasih et al. (2023)</w:t>
            </w:r>
          </w:p>
        </w:tc>
        <w:tc>
          <w:tcPr>
            <w:tcW w:w="2850" w:type="dxa"/>
          </w:tcPr>
          <w:p w14:paraId="48EF2806" w14:textId="77777777" w:rsidR="00B52425" w:rsidRDefault="00000000">
            <w:pPr>
              <w:spacing w:before="20" w:after="20" w:line="240" w:lineRule="auto"/>
            </w:pPr>
            <w:r>
              <w:rPr>
                <w:rFonts w:ascii="Minion Pro" w:hAnsi="Minion Pro" w:cs="Times New Roman"/>
                <w:sz w:val="20"/>
                <w:szCs w:val="20"/>
                <w:lang w:val="id-ID"/>
              </w:rPr>
              <w:t>Integrasi ilmu dan iman dalam kurikulum SDIT</w:t>
            </w:r>
          </w:p>
        </w:tc>
        <w:tc>
          <w:tcPr>
            <w:tcW w:w="2150" w:type="dxa"/>
          </w:tcPr>
          <w:p w14:paraId="19DF3943" w14:textId="77777777" w:rsidR="00B52425" w:rsidRDefault="00000000">
            <w:pPr>
              <w:spacing w:before="20" w:after="20" w:line="240" w:lineRule="auto"/>
            </w:pPr>
            <w:r>
              <w:rPr>
                <w:rFonts w:ascii="Minion Pro" w:hAnsi="Minion Pro" w:cs="Times New Roman"/>
                <w:sz w:val="20"/>
                <w:szCs w:val="20"/>
                <w:lang w:val="id-ID"/>
              </w:rPr>
              <w:t>Kualitatif, studi kasus</w:t>
            </w:r>
          </w:p>
        </w:tc>
        <w:tc>
          <w:tcPr>
            <w:tcW w:w="1671" w:type="dxa"/>
          </w:tcPr>
          <w:p w14:paraId="23A472F8"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60A91C8C" w14:textId="77777777" w:rsidTr="002F5950">
        <w:trPr>
          <w:cantSplit/>
          <w:jc w:val="center"/>
        </w:trPr>
        <w:tc>
          <w:tcPr>
            <w:tcW w:w="450" w:type="dxa"/>
          </w:tcPr>
          <w:p w14:paraId="5632D3C0" w14:textId="77777777" w:rsidR="00B52425" w:rsidRDefault="00000000">
            <w:pPr>
              <w:spacing w:before="20" w:after="20" w:line="240" w:lineRule="auto"/>
              <w:jc w:val="center"/>
            </w:pPr>
            <w:r>
              <w:rPr>
                <w:rFonts w:ascii="Minion Pro" w:hAnsi="Minion Pro" w:cs="Times New Roman"/>
                <w:sz w:val="20"/>
                <w:szCs w:val="20"/>
                <w:lang w:val="id-ID"/>
              </w:rPr>
              <w:t>16</w:t>
            </w:r>
          </w:p>
        </w:tc>
        <w:tc>
          <w:tcPr>
            <w:tcW w:w="1950" w:type="dxa"/>
          </w:tcPr>
          <w:p w14:paraId="76F26229" w14:textId="77777777" w:rsidR="00B52425" w:rsidRDefault="00000000">
            <w:pPr>
              <w:spacing w:before="20" w:after="20" w:line="240" w:lineRule="auto"/>
            </w:pPr>
            <w:r>
              <w:rPr>
                <w:rFonts w:ascii="Minion Pro" w:hAnsi="Minion Pro" w:cs="Times New Roman"/>
                <w:sz w:val="20"/>
                <w:szCs w:val="20"/>
                <w:lang w:val="id-ID"/>
              </w:rPr>
              <w:t>Fathurohman (2020)</w:t>
            </w:r>
          </w:p>
        </w:tc>
        <w:tc>
          <w:tcPr>
            <w:tcW w:w="2850" w:type="dxa"/>
          </w:tcPr>
          <w:p w14:paraId="4BACB0EF" w14:textId="77777777" w:rsidR="00B52425" w:rsidRDefault="00000000">
            <w:pPr>
              <w:spacing w:before="20" w:after="20" w:line="240" w:lineRule="auto"/>
            </w:pPr>
            <w:r>
              <w:rPr>
                <w:rFonts w:ascii="Minion Pro" w:hAnsi="Minion Pro" w:cs="Times New Roman"/>
                <w:sz w:val="20"/>
                <w:szCs w:val="20"/>
                <w:lang w:val="id-ID"/>
              </w:rPr>
              <w:t>Pelaksanaan kurikulum terpadu di SDIT Ibnu Taimiyah Sukajadi Bandung</w:t>
            </w:r>
          </w:p>
        </w:tc>
        <w:tc>
          <w:tcPr>
            <w:tcW w:w="2150" w:type="dxa"/>
          </w:tcPr>
          <w:p w14:paraId="3B0CAC59" w14:textId="77777777" w:rsidR="00B52425" w:rsidRDefault="00000000">
            <w:pPr>
              <w:spacing w:before="20" w:after="20" w:line="240" w:lineRule="auto"/>
            </w:pPr>
            <w:r>
              <w:rPr>
                <w:rFonts w:ascii="Minion Pro" w:hAnsi="Minion Pro" w:cs="Times New Roman"/>
                <w:sz w:val="20"/>
                <w:szCs w:val="20"/>
                <w:lang w:val="id-ID"/>
              </w:rPr>
              <w:t>Kualitatif deskriptif</w:t>
            </w:r>
          </w:p>
        </w:tc>
        <w:tc>
          <w:tcPr>
            <w:tcW w:w="1671" w:type="dxa"/>
          </w:tcPr>
          <w:p w14:paraId="703C9EE8"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4C9B949B" w14:textId="77777777" w:rsidTr="002F5950">
        <w:trPr>
          <w:cantSplit/>
          <w:jc w:val="center"/>
        </w:trPr>
        <w:tc>
          <w:tcPr>
            <w:tcW w:w="450" w:type="dxa"/>
          </w:tcPr>
          <w:p w14:paraId="52B900D9" w14:textId="77777777" w:rsidR="00B52425" w:rsidRDefault="00000000">
            <w:pPr>
              <w:spacing w:before="20" w:after="20" w:line="240" w:lineRule="auto"/>
              <w:jc w:val="center"/>
            </w:pPr>
            <w:r>
              <w:rPr>
                <w:rFonts w:ascii="Minion Pro" w:hAnsi="Minion Pro" w:cs="Times New Roman"/>
                <w:sz w:val="20"/>
                <w:szCs w:val="20"/>
                <w:lang w:val="id-ID"/>
              </w:rPr>
              <w:t>17</w:t>
            </w:r>
          </w:p>
        </w:tc>
        <w:tc>
          <w:tcPr>
            <w:tcW w:w="1950" w:type="dxa"/>
          </w:tcPr>
          <w:p w14:paraId="1E626471" w14:textId="77777777" w:rsidR="00B52425" w:rsidRDefault="00000000">
            <w:pPr>
              <w:spacing w:before="20" w:after="20" w:line="240" w:lineRule="auto"/>
            </w:pPr>
            <w:r>
              <w:rPr>
                <w:rFonts w:ascii="Minion Pro" w:hAnsi="Minion Pro" w:cs="Times New Roman"/>
                <w:sz w:val="20"/>
                <w:szCs w:val="20"/>
                <w:lang w:val="id-ID"/>
              </w:rPr>
              <w:t>Purwanto (2022)</w:t>
            </w:r>
          </w:p>
        </w:tc>
        <w:tc>
          <w:tcPr>
            <w:tcW w:w="2850" w:type="dxa"/>
          </w:tcPr>
          <w:p w14:paraId="3FB41433" w14:textId="77777777" w:rsidR="00B52425" w:rsidRDefault="00000000">
            <w:pPr>
              <w:spacing w:before="20" w:after="20" w:line="240" w:lineRule="auto"/>
            </w:pPr>
            <w:r>
              <w:rPr>
                <w:rFonts w:ascii="Minion Pro" w:hAnsi="Minion Pro" w:cs="Times New Roman"/>
                <w:sz w:val="20"/>
                <w:szCs w:val="20"/>
                <w:lang w:val="id-ID"/>
              </w:rPr>
              <w:t>Pengembangan kurikulum Jaringan Sekolah Islam Terpadu di SDIT</w:t>
            </w:r>
          </w:p>
        </w:tc>
        <w:tc>
          <w:tcPr>
            <w:tcW w:w="2150" w:type="dxa"/>
          </w:tcPr>
          <w:p w14:paraId="7A77B780" w14:textId="77777777" w:rsidR="00B52425" w:rsidRDefault="00000000">
            <w:pPr>
              <w:spacing w:before="20" w:after="20" w:line="240" w:lineRule="auto"/>
            </w:pPr>
            <w:r>
              <w:rPr>
                <w:rFonts w:ascii="Minion Pro" w:hAnsi="Minion Pro" w:cs="Times New Roman"/>
                <w:sz w:val="20"/>
                <w:szCs w:val="20"/>
                <w:lang w:val="id-ID"/>
              </w:rPr>
              <w:t>Kualitatif deskriptif</w:t>
            </w:r>
          </w:p>
        </w:tc>
        <w:tc>
          <w:tcPr>
            <w:tcW w:w="1671" w:type="dxa"/>
          </w:tcPr>
          <w:p w14:paraId="5DC79492"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227FE903" w14:textId="77777777" w:rsidTr="002F5950">
        <w:trPr>
          <w:cantSplit/>
          <w:jc w:val="center"/>
        </w:trPr>
        <w:tc>
          <w:tcPr>
            <w:tcW w:w="450" w:type="dxa"/>
          </w:tcPr>
          <w:p w14:paraId="07A0E9E9" w14:textId="77777777" w:rsidR="00B52425" w:rsidRDefault="00000000">
            <w:pPr>
              <w:spacing w:before="20" w:after="20" w:line="240" w:lineRule="auto"/>
              <w:jc w:val="center"/>
            </w:pPr>
            <w:r>
              <w:rPr>
                <w:rFonts w:ascii="Minion Pro" w:hAnsi="Minion Pro" w:cs="Times New Roman"/>
                <w:sz w:val="20"/>
                <w:szCs w:val="20"/>
                <w:lang w:val="id-ID"/>
              </w:rPr>
              <w:t>18</w:t>
            </w:r>
          </w:p>
        </w:tc>
        <w:tc>
          <w:tcPr>
            <w:tcW w:w="1950" w:type="dxa"/>
          </w:tcPr>
          <w:p w14:paraId="433A3CD4" w14:textId="77777777" w:rsidR="00B52425" w:rsidRDefault="00000000">
            <w:pPr>
              <w:spacing w:before="20" w:after="20" w:line="240" w:lineRule="auto"/>
            </w:pPr>
            <w:r>
              <w:rPr>
                <w:rFonts w:ascii="Minion Pro" w:hAnsi="Minion Pro" w:cs="Times New Roman"/>
                <w:sz w:val="20"/>
                <w:szCs w:val="20"/>
                <w:lang w:val="id-ID"/>
              </w:rPr>
              <w:t>Yustiana et al. (2025)</w:t>
            </w:r>
          </w:p>
        </w:tc>
        <w:tc>
          <w:tcPr>
            <w:tcW w:w="2850" w:type="dxa"/>
          </w:tcPr>
          <w:p w14:paraId="2C3C58CC" w14:textId="77777777" w:rsidR="00B52425" w:rsidRDefault="00000000">
            <w:pPr>
              <w:spacing w:before="20" w:after="20" w:line="240" w:lineRule="auto"/>
            </w:pPr>
            <w:r>
              <w:rPr>
                <w:rFonts w:ascii="Minion Pro" w:hAnsi="Minion Pro" w:cs="Times New Roman"/>
                <w:sz w:val="20"/>
                <w:szCs w:val="20"/>
                <w:lang w:val="id-ID"/>
              </w:rPr>
              <w:t>Integrasi JSIT dan Kurikulum Merdeka di sekolah dasar</w:t>
            </w:r>
          </w:p>
        </w:tc>
        <w:tc>
          <w:tcPr>
            <w:tcW w:w="2150" w:type="dxa"/>
          </w:tcPr>
          <w:p w14:paraId="22276466" w14:textId="77777777" w:rsidR="00B52425" w:rsidRDefault="00000000">
            <w:pPr>
              <w:spacing w:before="20" w:after="20" w:line="240" w:lineRule="auto"/>
            </w:pPr>
            <w:r>
              <w:rPr>
                <w:rFonts w:ascii="Minion Pro" w:hAnsi="Minion Pro" w:cs="Times New Roman"/>
                <w:i/>
                <w:iCs/>
                <w:sz w:val="20"/>
                <w:szCs w:val="20"/>
                <w:lang w:val="id-ID"/>
              </w:rPr>
              <w:t>Systematic literature review</w:t>
            </w:r>
          </w:p>
        </w:tc>
        <w:tc>
          <w:tcPr>
            <w:tcW w:w="1671" w:type="dxa"/>
          </w:tcPr>
          <w:p w14:paraId="5C43722C"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63CE0B2F" w14:textId="77777777" w:rsidTr="002F5950">
        <w:trPr>
          <w:cantSplit/>
          <w:jc w:val="center"/>
        </w:trPr>
        <w:tc>
          <w:tcPr>
            <w:tcW w:w="450" w:type="dxa"/>
          </w:tcPr>
          <w:p w14:paraId="201AE891" w14:textId="77777777" w:rsidR="00B52425" w:rsidRDefault="00000000">
            <w:pPr>
              <w:spacing w:before="20" w:after="20" w:line="240" w:lineRule="auto"/>
              <w:jc w:val="center"/>
            </w:pPr>
            <w:r>
              <w:rPr>
                <w:rFonts w:ascii="Minion Pro" w:hAnsi="Minion Pro" w:cs="Times New Roman"/>
                <w:sz w:val="20"/>
                <w:szCs w:val="20"/>
                <w:lang w:val="id-ID"/>
              </w:rPr>
              <w:t>19</w:t>
            </w:r>
          </w:p>
        </w:tc>
        <w:tc>
          <w:tcPr>
            <w:tcW w:w="1950" w:type="dxa"/>
          </w:tcPr>
          <w:p w14:paraId="4358B94C" w14:textId="77777777" w:rsidR="00B52425" w:rsidRDefault="00000000">
            <w:pPr>
              <w:spacing w:before="20" w:after="20" w:line="240" w:lineRule="auto"/>
            </w:pPr>
            <w:r>
              <w:rPr>
                <w:rFonts w:ascii="Minion Pro" w:hAnsi="Minion Pro" w:cs="Times New Roman"/>
                <w:sz w:val="20"/>
                <w:szCs w:val="20"/>
                <w:lang w:val="id-ID"/>
              </w:rPr>
              <w:t>Mahmud et al. (2022)</w:t>
            </w:r>
          </w:p>
        </w:tc>
        <w:tc>
          <w:tcPr>
            <w:tcW w:w="2850" w:type="dxa"/>
          </w:tcPr>
          <w:p w14:paraId="3DC98269" w14:textId="77777777" w:rsidR="00B52425" w:rsidRDefault="00000000">
            <w:pPr>
              <w:spacing w:before="20" w:after="20" w:line="240" w:lineRule="auto"/>
            </w:pPr>
            <w:r>
              <w:rPr>
                <w:rFonts w:ascii="Minion Pro" w:hAnsi="Minion Pro" w:cs="Times New Roman"/>
                <w:sz w:val="20"/>
                <w:szCs w:val="20"/>
                <w:lang w:val="id-ID"/>
              </w:rPr>
              <w:t>Manajemen kurikulum sekolah Islam terpadu di SDIT Wahdah Islamiyah 01 Makassar</w:t>
            </w:r>
          </w:p>
        </w:tc>
        <w:tc>
          <w:tcPr>
            <w:tcW w:w="2150" w:type="dxa"/>
          </w:tcPr>
          <w:p w14:paraId="769CBBE6" w14:textId="77777777" w:rsidR="00B52425" w:rsidRDefault="00000000">
            <w:pPr>
              <w:spacing w:before="20" w:after="20" w:line="240" w:lineRule="auto"/>
            </w:pPr>
            <w:r>
              <w:rPr>
                <w:rFonts w:ascii="Minion Pro" w:hAnsi="Minion Pro" w:cs="Times New Roman"/>
                <w:sz w:val="20"/>
                <w:szCs w:val="20"/>
                <w:lang w:val="id-ID"/>
              </w:rPr>
              <w:t>Kualitatif</w:t>
            </w:r>
          </w:p>
        </w:tc>
        <w:tc>
          <w:tcPr>
            <w:tcW w:w="1671" w:type="dxa"/>
          </w:tcPr>
          <w:p w14:paraId="75E16AE0"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6CAA03B6" w14:textId="77777777" w:rsidTr="002F5950">
        <w:trPr>
          <w:cantSplit/>
          <w:jc w:val="center"/>
        </w:trPr>
        <w:tc>
          <w:tcPr>
            <w:tcW w:w="450" w:type="dxa"/>
          </w:tcPr>
          <w:p w14:paraId="728FF4FE" w14:textId="77777777" w:rsidR="00B52425" w:rsidRDefault="00000000">
            <w:pPr>
              <w:spacing w:before="20" w:after="20" w:line="240" w:lineRule="auto"/>
              <w:jc w:val="center"/>
            </w:pPr>
            <w:r>
              <w:rPr>
                <w:rFonts w:ascii="Minion Pro" w:hAnsi="Minion Pro" w:cs="Times New Roman"/>
                <w:sz w:val="20"/>
                <w:szCs w:val="20"/>
                <w:lang w:val="id-ID"/>
              </w:rPr>
              <w:t>20</w:t>
            </w:r>
          </w:p>
        </w:tc>
        <w:tc>
          <w:tcPr>
            <w:tcW w:w="1950" w:type="dxa"/>
          </w:tcPr>
          <w:p w14:paraId="17B6BC32" w14:textId="77777777" w:rsidR="00B52425" w:rsidRDefault="00000000">
            <w:pPr>
              <w:spacing w:before="20" w:after="20" w:line="240" w:lineRule="auto"/>
            </w:pPr>
            <w:r>
              <w:rPr>
                <w:rFonts w:ascii="Minion Pro" w:hAnsi="Minion Pro" w:cs="Times New Roman"/>
                <w:sz w:val="20"/>
                <w:szCs w:val="20"/>
                <w:lang w:val="id-ID"/>
              </w:rPr>
              <w:t>Isnan dan Peranginangin (2024)</w:t>
            </w:r>
          </w:p>
        </w:tc>
        <w:tc>
          <w:tcPr>
            <w:tcW w:w="2850" w:type="dxa"/>
          </w:tcPr>
          <w:p w14:paraId="585E90D2" w14:textId="77777777" w:rsidR="00B52425" w:rsidRDefault="00000000">
            <w:pPr>
              <w:spacing w:before="20" w:after="20" w:line="240" w:lineRule="auto"/>
            </w:pPr>
            <w:r>
              <w:rPr>
                <w:rFonts w:ascii="Minion Pro" w:hAnsi="Minion Pro" w:cs="Times New Roman"/>
                <w:sz w:val="20"/>
                <w:szCs w:val="20"/>
                <w:lang w:val="id-ID"/>
              </w:rPr>
              <w:t>Manajemen kurikulum SDIT Nusantara di Indramayu</w:t>
            </w:r>
          </w:p>
        </w:tc>
        <w:tc>
          <w:tcPr>
            <w:tcW w:w="2150" w:type="dxa"/>
          </w:tcPr>
          <w:p w14:paraId="3EE6AD25" w14:textId="77777777" w:rsidR="00B52425" w:rsidRDefault="00000000">
            <w:pPr>
              <w:spacing w:before="20" w:after="20" w:line="240" w:lineRule="auto"/>
            </w:pPr>
            <w:r>
              <w:rPr>
                <w:rFonts w:ascii="Minion Pro" w:hAnsi="Minion Pro" w:cs="Times New Roman"/>
                <w:sz w:val="20"/>
                <w:szCs w:val="20"/>
                <w:lang w:val="id-ID"/>
              </w:rPr>
              <w:t>Kualitatif; wawancara</w:t>
            </w:r>
          </w:p>
        </w:tc>
        <w:tc>
          <w:tcPr>
            <w:tcW w:w="1671" w:type="dxa"/>
          </w:tcPr>
          <w:p w14:paraId="328D2AA6"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780D9AF0" w14:textId="77777777" w:rsidTr="002F5950">
        <w:trPr>
          <w:cantSplit/>
          <w:jc w:val="center"/>
        </w:trPr>
        <w:tc>
          <w:tcPr>
            <w:tcW w:w="450" w:type="dxa"/>
          </w:tcPr>
          <w:p w14:paraId="515D3C0D" w14:textId="77777777" w:rsidR="00B52425" w:rsidRDefault="00000000">
            <w:pPr>
              <w:spacing w:before="20" w:after="20" w:line="240" w:lineRule="auto"/>
              <w:jc w:val="center"/>
            </w:pPr>
            <w:r>
              <w:rPr>
                <w:rFonts w:ascii="Minion Pro" w:hAnsi="Minion Pro" w:cs="Times New Roman"/>
                <w:sz w:val="20"/>
                <w:szCs w:val="20"/>
                <w:lang w:val="id-ID"/>
              </w:rPr>
              <w:lastRenderedPageBreak/>
              <w:t>21</w:t>
            </w:r>
          </w:p>
        </w:tc>
        <w:tc>
          <w:tcPr>
            <w:tcW w:w="1950" w:type="dxa"/>
          </w:tcPr>
          <w:p w14:paraId="00D59DF6" w14:textId="77777777" w:rsidR="00B52425" w:rsidRDefault="00000000">
            <w:pPr>
              <w:spacing w:before="20" w:after="20" w:line="240" w:lineRule="auto"/>
            </w:pPr>
            <w:r>
              <w:rPr>
                <w:rFonts w:ascii="Minion Pro" w:hAnsi="Minion Pro" w:cs="Times New Roman"/>
                <w:sz w:val="20"/>
                <w:szCs w:val="20"/>
                <w:lang w:val="id-ID"/>
              </w:rPr>
              <w:t>Siswanto et al. (2023)</w:t>
            </w:r>
          </w:p>
        </w:tc>
        <w:tc>
          <w:tcPr>
            <w:tcW w:w="2850" w:type="dxa"/>
          </w:tcPr>
          <w:p w14:paraId="1E1994AD" w14:textId="77777777" w:rsidR="00B52425" w:rsidRDefault="00000000">
            <w:pPr>
              <w:spacing w:before="20" w:after="20" w:line="240" w:lineRule="auto"/>
            </w:pPr>
            <w:r>
              <w:rPr>
                <w:rFonts w:ascii="Minion Pro" w:hAnsi="Minion Pro" w:cs="Times New Roman"/>
                <w:sz w:val="20"/>
                <w:szCs w:val="20"/>
                <w:lang w:val="id-ID"/>
              </w:rPr>
              <w:t>Manajemen kurikulum Pendidikan Agama Islam di SDIT Sultan Agung 5 Jepara</w:t>
            </w:r>
          </w:p>
        </w:tc>
        <w:tc>
          <w:tcPr>
            <w:tcW w:w="2150" w:type="dxa"/>
          </w:tcPr>
          <w:p w14:paraId="56696E10" w14:textId="142677FE" w:rsidR="00B52425" w:rsidRPr="0091355E" w:rsidRDefault="00000000">
            <w:pPr>
              <w:spacing w:before="20" w:after="20" w:line="240" w:lineRule="auto"/>
            </w:pPr>
            <w:r w:rsidRPr="0091355E">
              <w:rPr>
                <w:rFonts w:ascii="Minion Pro" w:hAnsi="Minion Pro" w:cs="Times New Roman"/>
                <w:sz w:val="20"/>
                <w:szCs w:val="20"/>
                <w:lang w:val="id-ID"/>
              </w:rPr>
              <w:t xml:space="preserve">Jenis penelitian </w:t>
            </w:r>
          </w:p>
        </w:tc>
        <w:tc>
          <w:tcPr>
            <w:tcW w:w="1671" w:type="dxa"/>
          </w:tcPr>
          <w:p w14:paraId="25B05084"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0AFD5456" w14:textId="77777777" w:rsidTr="002F5950">
        <w:trPr>
          <w:cantSplit/>
          <w:jc w:val="center"/>
        </w:trPr>
        <w:tc>
          <w:tcPr>
            <w:tcW w:w="450" w:type="dxa"/>
          </w:tcPr>
          <w:p w14:paraId="3CFDD1DD" w14:textId="77777777" w:rsidR="00B52425" w:rsidRDefault="00000000">
            <w:pPr>
              <w:spacing w:before="20" w:after="20" w:line="240" w:lineRule="auto"/>
              <w:jc w:val="center"/>
            </w:pPr>
            <w:r>
              <w:rPr>
                <w:rFonts w:ascii="Minion Pro" w:hAnsi="Minion Pro" w:cs="Times New Roman"/>
                <w:sz w:val="20"/>
                <w:szCs w:val="20"/>
                <w:lang w:val="id-ID"/>
              </w:rPr>
              <w:t>22</w:t>
            </w:r>
          </w:p>
        </w:tc>
        <w:tc>
          <w:tcPr>
            <w:tcW w:w="1950" w:type="dxa"/>
          </w:tcPr>
          <w:p w14:paraId="7068DBAE" w14:textId="77777777" w:rsidR="00B52425" w:rsidRDefault="00000000">
            <w:pPr>
              <w:spacing w:before="20" w:after="20" w:line="240" w:lineRule="auto"/>
            </w:pPr>
            <w:r>
              <w:rPr>
                <w:rFonts w:ascii="Minion Pro" w:hAnsi="Minion Pro" w:cs="Times New Roman"/>
                <w:sz w:val="20"/>
                <w:szCs w:val="20"/>
                <w:lang w:val="id-ID"/>
              </w:rPr>
              <w:t>Almufidah dan Istikomah (2024)</w:t>
            </w:r>
          </w:p>
        </w:tc>
        <w:tc>
          <w:tcPr>
            <w:tcW w:w="2850" w:type="dxa"/>
          </w:tcPr>
          <w:p w14:paraId="01C09E99" w14:textId="77777777" w:rsidR="00B52425" w:rsidRDefault="00000000">
            <w:pPr>
              <w:spacing w:before="20" w:after="20" w:line="240" w:lineRule="auto"/>
            </w:pPr>
            <w:r>
              <w:rPr>
                <w:rFonts w:ascii="Minion Pro" w:hAnsi="Minion Pro" w:cs="Times New Roman"/>
                <w:sz w:val="20"/>
                <w:szCs w:val="20"/>
                <w:lang w:val="id-ID"/>
              </w:rPr>
              <w:t>Manajemen kurikulum di SDIT Ar-Raudlotul Ilmiyah, Kertosono</w:t>
            </w:r>
          </w:p>
        </w:tc>
        <w:tc>
          <w:tcPr>
            <w:tcW w:w="2150" w:type="dxa"/>
          </w:tcPr>
          <w:p w14:paraId="5590F4C6" w14:textId="77777777" w:rsidR="00B52425" w:rsidRDefault="00000000">
            <w:pPr>
              <w:spacing w:before="20" w:after="20" w:line="240" w:lineRule="auto"/>
            </w:pPr>
            <w:r>
              <w:rPr>
                <w:rFonts w:ascii="Minion Pro" w:hAnsi="Minion Pro" w:cs="Times New Roman"/>
                <w:sz w:val="20"/>
                <w:szCs w:val="20"/>
                <w:lang w:val="id-ID"/>
              </w:rPr>
              <w:t>Kualitatif deskriptif dengan perspektif fenomenologis</w:t>
            </w:r>
          </w:p>
        </w:tc>
        <w:tc>
          <w:tcPr>
            <w:tcW w:w="1671" w:type="dxa"/>
          </w:tcPr>
          <w:p w14:paraId="350B3BAE" w14:textId="77777777" w:rsidR="00B52425" w:rsidRDefault="00000000">
            <w:pPr>
              <w:spacing w:before="20" w:after="20" w:line="240" w:lineRule="auto"/>
              <w:jc w:val="center"/>
            </w:pPr>
            <w:r>
              <w:rPr>
                <w:rFonts w:ascii="Minion Pro" w:hAnsi="Minion Pro" w:cs="Times New Roman"/>
                <w:sz w:val="20"/>
                <w:szCs w:val="20"/>
                <w:lang w:val="id-ID"/>
              </w:rPr>
              <w:t>Langsung (SD)</w:t>
            </w:r>
          </w:p>
        </w:tc>
      </w:tr>
      <w:tr w:rsidR="00B52425" w14:paraId="42C3459B" w14:textId="77777777" w:rsidTr="002F5950">
        <w:trPr>
          <w:cantSplit/>
          <w:jc w:val="center"/>
        </w:trPr>
        <w:tc>
          <w:tcPr>
            <w:tcW w:w="450" w:type="dxa"/>
          </w:tcPr>
          <w:p w14:paraId="33991DB7" w14:textId="77777777" w:rsidR="00B52425" w:rsidRDefault="00000000">
            <w:pPr>
              <w:spacing w:before="20" w:after="20" w:line="240" w:lineRule="auto"/>
              <w:jc w:val="center"/>
            </w:pPr>
            <w:r>
              <w:rPr>
                <w:rFonts w:ascii="Minion Pro" w:hAnsi="Minion Pro" w:cs="Times New Roman"/>
                <w:sz w:val="20"/>
                <w:szCs w:val="20"/>
                <w:lang w:val="id-ID"/>
              </w:rPr>
              <w:t>23</w:t>
            </w:r>
          </w:p>
        </w:tc>
        <w:tc>
          <w:tcPr>
            <w:tcW w:w="1950" w:type="dxa"/>
          </w:tcPr>
          <w:p w14:paraId="1415D158" w14:textId="77777777" w:rsidR="00B52425" w:rsidRDefault="00000000">
            <w:pPr>
              <w:spacing w:before="20" w:after="20" w:line="240" w:lineRule="auto"/>
            </w:pPr>
            <w:r>
              <w:rPr>
                <w:rFonts w:ascii="Minion Pro" w:hAnsi="Minion Pro" w:cs="Times New Roman"/>
                <w:sz w:val="20"/>
                <w:szCs w:val="20"/>
                <w:lang w:val="id-ID"/>
              </w:rPr>
              <w:t>A. Husna et al. (2021)</w:t>
            </w:r>
          </w:p>
        </w:tc>
        <w:tc>
          <w:tcPr>
            <w:tcW w:w="2850" w:type="dxa"/>
          </w:tcPr>
          <w:p w14:paraId="240CEAF9" w14:textId="77777777" w:rsidR="00B52425" w:rsidRDefault="00000000">
            <w:pPr>
              <w:spacing w:before="20" w:after="20" w:line="240" w:lineRule="auto"/>
            </w:pPr>
            <w:r>
              <w:rPr>
                <w:rFonts w:ascii="Minion Pro" w:hAnsi="Minion Pro" w:cs="Times New Roman"/>
                <w:sz w:val="20"/>
                <w:szCs w:val="20"/>
                <w:lang w:val="id-ID"/>
              </w:rPr>
              <w:t>Efektivitas program tahfidz Al-Qur’an dalam membentuk karakter siswa</w:t>
            </w:r>
          </w:p>
        </w:tc>
        <w:tc>
          <w:tcPr>
            <w:tcW w:w="2150" w:type="dxa"/>
          </w:tcPr>
          <w:p w14:paraId="1E9F094F" w14:textId="0173CB57" w:rsidR="00B52425" w:rsidRDefault="0091355E">
            <w:pPr>
              <w:spacing w:before="20" w:after="20" w:line="240" w:lineRule="auto"/>
            </w:pPr>
            <w:proofErr w:type="spellStart"/>
            <w:r>
              <w:t>Meatode</w:t>
            </w:r>
            <w:proofErr w:type="spellEnd"/>
            <w:r>
              <w:t xml:space="preserve"> </w:t>
            </w:r>
            <w:proofErr w:type="spellStart"/>
            <w:r>
              <w:t>penelitian</w:t>
            </w:r>
            <w:proofErr w:type="spellEnd"/>
          </w:p>
        </w:tc>
        <w:tc>
          <w:tcPr>
            <w:tcW w:w="1671" w:type="dxa"/>
          </w:tcPr>
          <w:p w14:paraId="5634CDAD"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26804C61" w14:textId="77777777" w:rsidTr="002F5950">
        <w:trPr>
          <w:cantSplit/>
          <w:jc w:val="center"/>
        </w:trPr>
        <w:tc>
          <w:tcPr>
            <w:tcW w:w="450" w:type="dxa"/>
          </w:tcPr>
          <w:p w14:paraId="58522A64" w14:textId="77777777" w:rsidR="00B52425" w:rsidRDefault="00000000">
            <w:pPr>
              <w:spacing w:before="20" w:after="20" w:line="240" w:lineRule="auto"/>
              <w:jc w:val="center"/>
            </w:pPr>
            <w:r>
              <w:rPr>
                <w:rFonts w:ascii="Minion Pro" w:hAnsi="Minion Pro" w:cs="Times New Roman"/>
                <w:sz w:val="20"/>
                <w:szCs w:val="20"/>
                <w:lang w:val="id-ID"/>
              </w:rPr>
              <w:t>24</w:t>
            </w:r>
          </w:p>
        </w:tc>
        <w:tc>
          <w:tcPr>
            <w:tcW w:w="1950" w:type="dxa"/>
          </w:tcPr>
          <w:p w14:paraId="63312B6C" w14:textId="77777777" w:rsidR="00B52425" w:rsidRPr="0091355E" w:rsidRDefault="00000000">
            <w:pPr>
              <w:spacing w:before="20" w:after="20" w:line="240" w:lineRule="auto"/>
            </w:pPr>
            <w:r w:rsidRPr="0091355E">
              <w:rPr>
                <w:rFonts w:ascii="Minion Pro" w:hAnsi="Minion Pro" w:cs="Times New Roman"/>
                <w:sz w:val="20"/>
                <w:szCs w:val="20"/>
                <w:lang w:val="id-ID"/>
              </w:rPr>
              <w:t>Islam (2021)</w:t>
            </w:r>
          </w:p>
        </w:tc>
        <w:tc>
          <w:tcPr>
            <w:tcW w:w="2850" w:type="dxa"/>
          </w:tcPr>
          <w:p w14:paraId="705BBA0E" w14:textId="5AD6A816" w:rsidR="00B52425" w:rsidRPr="0091355E" w:rsidRDefault="00000000">
            <w:pPr>
              <w:spacing w:before="20" w:after="20" w:line="240" w:lineRule="auto"/>
            </w:pPr>
            <w:r w:rsidRPr="0091355E">
              <w:rPr>
                <w:rFonts w:ascii="Minion Pro" w:hAnsi="Minion Pro" w:cs="Times New Roman"/>
                <w:sz w:val="20"/>
                <w:szCs w:val="20"/>
                <w:lang w:val="id-ID"/>
              </w:rPr>
              <w:t xml:space="preserve">Integrasi kurikulum pesantren dalam meningkatkan mutu pendidikan madrasah </w:t>
            </w:r>
          </w:p>
        </w:tc>
        <w:tc>
          <w:tcPr>
            <w:tcW w:w="2150" w:type="dxa"/>
          </w:tcPr>
          <w:p w14:paraId="09FD938A" w14:textId="77777777" w:rsidR="00B52425" w:rsidRDefault="00000000">
            <w:pPr>
              <w:spacing w:before="20" w:after="20" w:line="240" w:lineRule="auto"/>
            </w:pPr>
            <w:r>
              <w:rPr>
                <w:rFonts w:ascii="Minion Pro" w:hAnsi="Minion Pro" w:cs="Times New Roman"/>
                <w:sz w:val="20"/>
                <w:szCs w:val="20"/>
                <w:lang w:val="id-ID"/>
              </w:rPr>
              <w:t>Kualitatif</w:t>
            </w:r>
          </w:p>
        </w:tc>
        <w:tc>
          <w:tcPr>
            <w:tcW w:w="1671" w:type="dxa"/>
          </w:tcPr>
          <w:p w14:paraId="6011D0B3" w14:textId="77777777" w:rsidR="00B52425" w:rsidRDefault="00000000">
            <w:pPr>
              <w:spacing w:before="20" w:after="20" w:line="240" w:lineRule="auto"/>
              <w:jc w:val="center"/>
            </w:pPr>
            <w:r>
              <w:rPr>
                <w:rFonts w:ascii="Minion Pro" w:hAnsi="Minion Pro" w:cs="Times New Roman"/>
                <w:sz w:val="20"/>
                <w:szCs w:val="20"/>
                <w:lang w:val="id-ID"/>
              </w:rPr>
              <w:t>Kontekstual</w:t>
            </w:r>
          </w:p>
        </w:tc>
      </w:tr>
      <w:tr w:rsidR="00B52425" w14:paraId="2CEAB9E6" w14:textId="77777777" w:rsidTr="002F5950">
        <w:trPr>
          <w:cantSplit/>
          <w:jc w:val="center"/>
        </w:trPr>
        <w:tc>
          <w:tcPr>
            <w:tcW w:w="450" w:type="dxa"/>
          </w:tcPr>
          <w:p w14:paraId="22FEE78D" w14:textId="77777777" w:rsidR="00B52425" w:rsidRDefault="00000000">
            <w:pPr>
              <w:spacing w:before="20" w:after="20" w:line="240" w:lineRule="auto"/>
              <w:jc w:val="center"/>
            </w:pPr>
            <w:r>
              <w:rPr>
                <w:rFonts w:ascii="Minion Pro" w:hAnsi="Minion Pro" w:cs="Times New Roman"/>
                <w:sz w:val="20"/>
                <w:szCs w:val="20"/>
                <w:lang w:val="id-ID"/>
              </w:rPr>
              <w:t>25</w:t>
            </w:r>
          </w:p>
        </w:tc>
        <w:tc>
          <w:tcPr>
            <w:tcW w:w="1950" w:type="dxa"/>
          </w:tcPr>
          <w:p w14:paraId="2805DC8C" w14:textId="77777777" w:rsidR="00B52425" w:rsidRDefault="00000000">
            <w:pPr>
              <w:spacing w:before="20" w:after="20" w:line="240" w:lineRule="auto"/>
            </w:pPr>
            <w:r>
              <w:rPr>
                <w:rFonts w:ascii="Minion Pro" w:hAnsi="Minion Pro" w:cs="Times New Roman"/>
                <w:sz w:val="20"/>
                <w:szCs w:val="20"/>
                <w:lang w:val="id-ID"/>
              </w:rPr>
              <w:t>Na’imah dan Wahyudi (2026)</w:t>
            </w:r>
          </w:p>
        </w:tc>
        <w:tc>
          <w:tcPr>
            <w:tcW w:w="2850" w:type="dxa"/>
          </w:tcPr>
          <w:p w14:paraId="03EAB5EA" w14:textId="77777777" w:rsidR="00B52425" w:rsidRDefault="00000000">
            <w:pPr>
              <w:spacing w:before="20" w:after="20" w:line="240" w:lineRule="auto"/>
            </w:pPr>
            <w:r>
              <w:rPr>
                <w:rFonts w:ascii="Minion Pro" w:hAnsi="Minion Pro" w:cs="Times New Roman"/>
                <w:sz w:val="20"/>
                <w:szCs w:val="20"/>
                <w:lang w:val="id-ID"/>
              </w:rPr>
              <w:t>Integrasi kurikulum pesantren dan kurikulum nasional di Madrasah Mu’allimin Mu’alimat 6 Tahun Tambakberas, Jombang</w:t>
            </w:r>
          </w:p>
        </w:tc>
        <w:tc>
          <w:tcPr>
            <w:tcW w:w="2150" w:type="dxa"/>
          </w:tcPr>
          <w:p w14:paraId="5E517752" w14:textId="77777777" w:rsidR="00B52425" w:rsidRDefault="00000000">
            <w:pPr>
              <w:spacing w:before="20" w:after="20" w:line="240" w:lineRule="auto"/>
            </w:pPr>
            <w:r>
              <w:rPr>
                <w:rFonts w:ascii="Minion Pro" w:hAnsi="Minion Pro" w:cs="Times New Roman"/>
                <w:sz w:val="20"/>
                <w:szCs w:val="20"/>
                <w:lang w:val="id-ID"/>
              </w:rPr>
              <w:t>Kualitatif; wawancara, observasi, dan dokumentasi</w:t>
            </w:r>
          </w:p>
        </w:tc>
        <w:tc>
          <w:tcPr>
            <w:tcW w:w="1671" w:type="dxa"/>
          </w:tcPr>
          <w:p w14:paraId="765B7029" w14:textId="77777777" w:rsidR="00B52425" w:rsidRDefault="00000000">
            <w:pPr>
              <w:spacing w:before="20" w:after="20" w:line="240" w:lineRule="auto"/>
              <w:jc w:val="center"/>
            </w:pPr>
            <w:r>
              <w:rPr>
                <w:rFonts w:ascii="Minion Pro" w:hAnsi="Minion Pro" w:cs="Times New Roman"/>
                <w:sz w:val="20"/>
                <w:szCs w:val="20"/>
                <w:lang w:val="id-ID"/>
              </w:rPr>
              <w:t>Kontekstual</w:t>
            </w:r>
          </w:p>
        </w:tc>
      </w:tr>
    </w:tbl>
    <w:p w14:paraId="43EA80B3" w14:textId="77777777" w:rsidR="00B52425" w:rsidRDefault="00000000">
      <w:pPr>
        <w:spacing w:before="60" w:after="240" w:line="240" w:lineRule="auto"/>
        <w:jc w:val="both"/>
      </w:pPr>
      <w:r>
        <w:rPr>
          <w:rFonts w:ascii="Minion Pro" w:hAnsi="Minion Pro" w:cs="Times New Roman"/>
          <w:i/>
          <w:iCs/>
          <w:sz w:val="20"/>
          <w:szCs w:val="20"/>
          <w:lang w:val="id-ID"/>
        </w:rPr>
        <w:t>Keterangan: Langsung (SD) = penelitian pada sekolah dasar; Kontekstual = penelitian pada pesantren, madrasah, atau sekolah menengah; Konseptual = kajian konseptual atau kepustakaan.</w:t>
      </w:r>
    </w:p>
    <w:p w14:paraId="16582C32"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Komposisi tersebut menunjukkan bahwa bukti langsung mengenai integrasi pada jenjang sekolah dasar masih terbatas. Artikel pada sekolah dasar umumnya membahas manajemen kurikulum sekolah Islam terpadu (Almufidah &amp; Istikomah, 2024; Isnan &amp; Peranginangin, 2024; Mahmud et al., 2022; Siswanto et al., 2023), pelaksanaan kurikulum terpadu dan kurikulum JSIT (Fathurohman, 2020; Purwanto, 2022; Yustiana et al., 2025), serta integrasi ilmu dan iman dalam kurikulum (Kurniasih et al., 2023). Sementara itu, artikel dari konteks pesantren dan madrasah lebih banyak membahas penataan struktur kurikulum, jadwal, dan pengelolaan kelembagaan (Ihsan, 2019; Khotimah &amp; Dodi, 2022; M. S. Anwar et al., 2022; Musfah et al., 2021; Na’imah &amp; Wahyudi, 2026; Rofiq, 2022), penguatan karakter (A. Husna et al., 2021; Aspiyah, 2024; Sholihatunnisa’ &amp; Anam, 2025), serta dampak integrasi terhadap prestasi (Muqoddas et al., 2025; Nahdiyah, 2020). Oleh karena itu, interpretasi temuan perlu memperhatikan konteks kelembagaan dan jenjang pendidikan masing-masing penelitian.</w:t>
      </w:r>
    </w:p>
    <w:p w14:paraId="4FA4337C"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Perbedaan fokus tersebut menunjukkan bahwa integrasi pendidikan pesantren tidak dapat direduksi menjadi satu model yang berlaku untuk semua lembaga. Integrasi dapat melibatkan struktur organisasi, penataan materi, pembelajaran, pembiasaan, dan evaluasi. Pada sekolah dasar, seluruh dimensi tersebut perlu diterapkan secara proporsional sesuai kebutuhan perkembangan peserta didik.</w:t>
      </w:r>
    </w:p>
    <w:p w14:paraId="6957F429"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2. Model Integrasi Pendidikan Pesantren dan Kurikulum Sekolah Dasar</w:t>
      </w:r>
    </w:p>
    <w:p w14:paraId="6E3EBA1C"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Hasil perbandingan literatur mengarah pada empat model integrasi yang dapat digunakan sebagai kerangka analisis, yaitu integrasi struktural, integrasi materi, integrasi pedagogis, dan integrasi budaya. Keempatnya merupakan kategori sintesis yang disusun </w:t>
      </w:r>
      <w:r>
        <w:rPr>
          <w:rFonts w:ascii="Minion Pro" w:hAnsi="Minion Pro" w:cs="Times New Roman"/>
          <w:sz w:val="24"/>
          <w:szCs w:val="24"/>
          <w:lang w:val="id-ID"/>
        </w:rPr>
        <w:lastRenderedPageBreak/>
        <w:t>untuk artikel ini, bukan klasifikasi baku yang telah digunakan oleh seluruh penelitian terdahulu.</w:t>
      </w:r>
    </w:p>
    <w:p w14:paraId="7776AF9E"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Pertama, integrasi struktural. Model ini menghubungkan perencanaan kurikulum sekolah dengan program pendidikan pesantren melalui penyelarasan tujuan, jadwal, pembagian tugas, dan evaluasi. Musfah et al. (2021) memperlihatkan relevansi pengelolaan sekolah berbasis pesantren sebagai sistem yang menghubungkan pembelajaran umum dan agama. Di Pondok Pesantren Al-Ishlah Jenggawah, integrasi struktural tampak dari penjadwalan kitab klasik di dalam jadwal madrasah dan penambahan pelajaran nahwu pada mata pelajaran madrasah (M. S. Anwar et al., 2022). Pada jenjang sekolah dasar, koordinasi struktural penting agar kegiatan keagamaan tidak berdiri sendiri dan tidak mengganggu ketercapaian kompetensi dasar.</w:t>
      </w:r>
    </w:p>
    <w:p w14:paraId="1F3C2C86"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Integrasi struktural dapat dilakukan dengan menyusun kalender akademik terpadu, memetakan kegiatan pembelajaran dan kegiatan keagamaan, serta menentukan tanggung jawab guru kelas, guru agama, dan pengelola program pesantren. Jadwal pembiasaan ibadah, misalnya, perlu dirancang bersama kegiatan literasi, numerasi, proyek pembelajaran, dan kegiatan pengembangan diri. Dalhari dan Lilawati (2026) melaporkan bahwa perencanaan kurikulum bersama dan penyelarasan jadwal tahfidz dengan pembelajaran formal menjadi kunci keberhasilan kolaborasi antara pesantren dan sekolah Islam.</w:t>
      </w:r>
    </w:p>
    <w:p w14:paraId="6284C85A"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Kedua, integrasi materi. Model ini menghubungkan nilai keislaman dengan isi pembelajaran tanpa menghilangkan tujuan utama setiap mata pelajaran. Basri dan Abdullah (2024) menunjukkan bahwa kurikulum sekolah dasar Islam terpadu dapat menggabungkan pendidikan karakter, kebudayaan Islam, pengetahuan, dan keterampilan, sementara Kurniasih et al. (2023) mengkaji integrasi ilmu dan iman dalam kurikulum sekolah dasar Islam terpadu. Rahmat et al. (2024) dan Purwanto (2022) juga menempatkan integrasi sebagai bagian dari penataan kurikulum yang harus memperhatikan visi lembaga dan ketentuan pendidikan nasional.</w:t>
      </w:r>
    </w:p>
    <w:p w14:paraId="1B06FCF7"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Contohnya, pembelajaran matematika dapat menggunakan konteks pembagian makanan untuk melatih ketelitian dan keadilan; pembelajaran Bahasa Indonesia dapat mengangkat cerita tentang kejujuran dan tanggung jawab; sedangkan pembelajaran IPAS dapat mengaitkan pemeliharaan lingkungan dengan tanggung jawab manusia terhadap alam. Pengaitan tersebut sebaiknya memiliki hubungan konseptual yang jelas, bukan sekadar menambahkan kutipan keagamaan pada setiap materi. Kajian terhadap sekolah Muslim di Indonesia juga mengingatkan bahwa karakter moderat sekolah Islam dapat tertekan oleh menguatnya konservatisme keagamaan, sehingga pemilihan muatan nilai dalam kurikulum perlu dilakukan secara cermat (Zuhdi, 2018).</w:t>
      </w:r>
    </w:p>
    <w:p w14:paraId="76234227"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Ketiga, integrasi pedagogis. Model ini menempatkan nilai pesantren dalam metode dan pengalaman belajar. Pembelajaran dapat dirancang melalui diskusi, pemecahan masalah, kerja kelompok, praktik, refleksi, dan proyek yang memungkinkan peserta didik menerapkan nilai dalam tindakan (Anwar, 2018; Fathurohman, 2020). Dalam pendekatan ini, guru bukan hanya penyampai materi, melainkan fasilitator dan teladan.</w:t>
      </w:r>
    </w:p>
    <w:p w14:paraId="41ADDBBD"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lastRenderedPageBreak/>
        <w:t>Pendekatan pedagogis juga perlu mempertimbangkan usia peserta didik. Anak sekolah dasar membutuhkan contoh konkret, pengulangan yang bermakna, umpan balik, serta pendampingan. Nilai tanggung jawab, misalnya, dapat diterapkan melalui penyelesaian tugas kelompok, pemeliharaan kebersihan kelas, dan pelaksanaan tugas piket. Penilaian tidak cukup menguji kemampuan anak menyebutkan definisi tanggung jawab, tetapi juga perlu mengamati bagaimana anak mempraktikkannya.</w:t>
      </w:r>
    </w:p>
    <w:p w14:paraId="45D3A805"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Keempat, integrasi budaya. Model ini menghubungkan nilai pendidikan pesantren dengan kebiasaan, keteladanan, aturan, dan hubungan sosial di lingkungan sekolah. Shiddiq et al. (2024) menunjukkan relevansi budaya pesantren dalam pengembangan karakter di sekolah dasar Islam, dan Arif et al. (2024) menyoroti pentingnya budaya sekolah, pendampingan, dan pendekatan pembentukan karakter. Temuan ini konsisten dengan riset internasional bahwa iklim sekolah yang positif merupakan prasyarat bagi perkembangan karakter dan prestasi (Thapa et al., 2013).</w:t>
      </w:r>
    </w:p>
    <w:p w14:paraId="63E190CB"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Budaya integratif dapat dibangun melalui salam, kesantunan, doa, kegiatan keagamaan sesuai kebutuhan, pembiasaan membaca, disiplin waktu, gotong royong, dan kepedulian sosial. Namun, keberhasilan budaya tersebut bergantung pada konsistensi orang dewasa. Apabila guru meminta peserta didik bersikap jujur tetapi praktik penilaian tidak transparan, nilai yang diajarkan berisiko kehilangan makna. Oleh sebab itu, integrasi budaya membutuhkan keteladanan yang disadari dan dapat dijelaskan kepada peserta didik (Sanderse, 2013) serta aturan yang adil.</w:t>
      </w:r>
    </w:p>
    <w:p w14:paraId="5F7CB8CD"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3. Strategi Implementasi Integrasi dalam Pembelajaran</w:t>
      </w:r>
    </w:p>
    <w:p w14:paraId="4ECA7061"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Integrasi kurikulum perlu dimulai dari perencanaan yang menghubungkan tujuan pendidikan, materi pembelajaran, kegiatan sekolah, dan evaluasi. Pengelola sekolah perlu mengidentifikasi nilai pesantren yang relevan untuk dikembangkan pada setiap tingkat kelas, kemudian menghubungkannya dengan capaian pembelajaran dan aktivitas yang sesuai.</w:t>
      </w:r>
    </w:p>
    <w:p w14:paraId="47462642"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Strategi pertama adalah pemetaan nilai dan capaian pembelajaran. Sekolah dapat menetapkan nilai utama seperti kejujuran, disiplin, tanggung jawab, kemandirian, kepedulian, dan penghormatan terhadap orang lain. Nilai tersebut kemudian dipetakan ke dalam kegiatan belajar yang memungkinkan peserta didik memahami dan mempraktikkannya. Pemetaan diperlukan agar nilai tidak sekadar menjadi slogan dan tidak menimbulkan pengulangan kegiatan yang tidak terarah.</w:t>
      </w:r>
    </w:p>
    <w:p w14:paraId="693696D4"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Strategi kedua adalah koordinasi antara guru kelas, guru pendidikan agama Islam, dan pengelola program pesantren. Koordinasi membantu memastikan bahwa pembelajaran formal dan program keagamaan memiliki tujuan yang saling mendukung, melalui rapat perencanaan, penyusunan perangkat ajar, pembagian peran, dan evaluasi berkala. Tinjauan sistematis tentang kolaborasi guru menunjukkan bahwa kerja sama yang terstruktur berkontribusi pada pengembangan profesional guru dan kualitas pembelajaran, tetapi membutuhkan dukungan waktu dan kepemimpinan (Vangrieken et al., 2015). Penelitian Musfah et al. (2021) dan Setyaningsih et al. (2025) memberikan </w:t>
      </w:r>
      <w:r>
        <w:rPr>
          <w:rFonts w:ascii="Minion Pro" w:hAnsi="Minion Pro" w:cs="Times New Roman"/>
          <w:sz w:val="24"/>
          <w:szCs w:val="24"/>
          <w:lang w:val="id-ID"/>
        </w:rPr>
        <w:lastRenderedPageBreak/>
        <w:t>konteks bahwa pengelolaan kurikulum terpadu membutuhkan penyelarasan antara komponen pendidikan yang berbeda.</w:t>
      </w:r>
    </w:p>
    <w:p w14:paraId="6E452F96"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Strategi ketiga adalah pembelajaran kontekstual. Nilai keislaman perlu dihubungkan dengan pengalaman sehari-hari peserta didik. Pembelajaran tentang tanggung jawab, misalnya, dapat dilaksanakan melalui proyek menjaga kebersihan lingkungan sekolah. Nilai kepedulian dapat dilatih melalui kegiatan berbagi yang tidak memaksa, sedangkan kejujuran dapat dikembangkan melalui kesepakatan kelas dan refleksi atas pengalaman nyata. Strategi ini memungkinkan peserta didik menghubungkan pengetahuan dengan perilaku.</w:t>
      </w:r>
    </w:p>
    <w:p w14:paraId="6F3F6EE5"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Strategi keempat adalah penguatan keteladanan dan pembiasaan. Guru, tenaga kependidikan, dan pendamping kegiatan keagamaan perlu menunjukkan perilaku yang konsisten dengan nilai yang diajarkan. Pembiasaan sebaiknya disertai penjelasan mengenai makna kegiatan, sehingga peserta didik tidak hanya mengikuti rutinitas tetapi juga memahami alasan dan manfaatnya. Hal ini sejalan dengan relevansi budaya pesantren dalam pembentukan karakter yang dibahas Shiddiq et al. (2024) serta praktik pembiasaan, integrasi, dan peneladanan yang paling banyak digunakan guru di Indonesia (Hidayat et al., 2022).</w:t>
      </w:r>
    </w:p>
    <w:p w14:paraId="6F8E4C7C"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Strategi kelima adalah evaluasi berkelanjutan. Evaluasi dapat menggabungkan hasil belajar akademik dengan observasi perkembangan perilaku, jurnal refleksi sederhana, portofolio, serta komunikasi dengan orang tua. Ishomudin et al. (2026) menemukan bahwa pesantren yang mengintegrasikan kurikulum nasional menilai santri melalui bukti akademik, keagamaan, karakter, dan keterampilan praktis. Penilaian karakter tidak seharusnya digunakan untuk memberi label permanen kepada peserta didik; hasil pengamatan perlu menjadi dasar pendampingan dan perbaikan lingkungan belajar.</w:t>
      </w:r>
    </w:p>
    <w:p w14:paraId="411936A5"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4. Faktor Pendukung dan Hambatan Implementasi</w:t>
      </w:r>
    </w:p>
    <w:p w14:paraId="7F522CAF"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Literatur menunjukkan bahwa integrasi pendidikan pesantren dan kurikulum sekolah dasar membutuhkan dukungan dari beberapa komponen kelembagaan. Faktor pendukung pertama adalah kepemimpinan yang memiliki visi integratif. Kepala sekolah dan pengelola pesantren perlu memiliki pemahaman bersama mengenai tujuan pendidikan yang ingin dicapai, termasuk batasan antara kegiatan kurikuler, kokurikuler, dan pembiasaan. Analisis lintas studi menunjukkan bahwa kepemimpinan yang berfokus pada pembelajaran memiliki pengaruh terhadap hasil belajar yang jauh lebih besar dibandingkan kepemimpinan transformasional semata (Robinson et al., 2008), sehingga pimpinan sekolah perlu terlibat langsung dalam perencanaan dan evaluasi integrasi (Islam, 2021; Khotimah &amp; Dodi, 2022).</w:t>
      </w:r>
    </w:p>
    <w:p w14:paraId="0E892020"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Faktor kedua adalah kompetensi guru. Guru perlu memahami kurikulum nasional, nilai pendidikan pesantren, strategi pembelajaran yang sesuai dengan perkembangan anak, dan metode evaluasi yang tepat. Tanpa kompetensi tersebut, integrasi dapat berakhir sebagai penambahan materi tanpa perubahan berarti dalam proses pembelajaran. Temuan Basri dan Abdullah (2024) mengenai konstruksi kurikulum </w:t>
      </w:r>
      <w:r>
        <w:rPr>
          <w:rFonts w:ascii="Minion Pro" w:hAnsi="Minion Pro" w:cs="Times New Roman"/>
          <w:sz w:val="24"/>
          <w:szCs w:val="24"/>
          <w:lang w:val="id-ID"/>
        </w:rPr>
        <w:lastRenderedPageBreak/>
        <w:t>sekolah dasar Islam menegaskan pentingnya keterkaitan antara materi, pelaksanaan pembelajaran, dan peran pendidik.</w:t>
      </w:r>
    </w:p>
    <w:p w14:paraId="3DA22A7E"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Faktor ketiga adalah dukungan orang tua dan lingkungan sekolah. Pendidikan karakter lebih konsisten ketika sekolah dan keluarga memberikan contoh serta harapan yang tidak saling bertentangan. Studi tentang madrasah di Indonesia menunjukkan bahwa keterlibatan orang tua dan komunitas dalam tata kelola sekolah masih rendah, sementara madrasah unggul ditandai oleh kepala sekolah yang berbagi peran dengan orang tua dan tokoh masyarakat (Parker &amp; Raihani, 2011). Komunikasi sekolah dengan orang tua diperlukan untuk menjelaskan tujuan program, memberi informasi mengenai perkembangan anak, dan menghindari pemaknaan yang keliru terhadap pembiasaan keagamaan.</w:t>
      </w:r>
    </w:p>
    <w:p w14:paraId="1144E676"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Adapun hambatan pertama adalah kepadatan jadwal. Penambahan program keagamaan tanpa penataan waktu dapat mengurangi kesempatan bermain, beristirahat, membaca, dan mengembangkan keterampilan dasar. Kepadatan jadwal dan kelelahan peserta didik juga dilaporkan pada pesantren yang memadukan program tahfidz dan kurikulum formal (Dalhari &amp; Lilawati, 2026; Ishomudin et al., 2026). Karena itu, integrasi sebaiknya memprioritaskan kualitas pengalaman belajar daripada banyaknya kegiatan.</w:t>
      </w:r>
    </w:p>
    <w:p w14:paraId="1B4A09AC"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Hambatan kedua adalah perbedaan orientasi antara kurikulum formal dan program pesantren. Kurikulum formal memiliki capaian pembelajaran dan struktur yang harus dipenuhi, sedangkan program pesantren dapat menekankan pendalaman materi agama dan pembentukan kebiasaan. Perubahan kebijakan kurikulum nasional, seperti penerapan Kurikulum Merdeka, juga menuntut penyesuaian berulang (Kurnia &amp; Romadlon, 2025; Nurrohman et al., 2026). Perbedaan tersebut memerlukan pemetaan tujuan dan kesepakatan mengenai prioritas pembelajaran.</w:t>
      </w:r>
    </w:p>
    <w:p w14:paraId="0261C5EF"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Hambatan ketiga adalah evaluasi yang terlalu menekankan kepatuhan. Karakter tidak dapat dinilai secara utuh hanya berdasarkan kehadiran dalam kegiatan atau kemampuan mengikuti aturan. Peserta didik juga perlu diberi ruang untuk memahami nilai, mengemukakan pendapat, dan memperbaiki kesalahan. Oleh karena itu, evaluasi harus menggabungkan pengamatan perilaku dengan pendampingan yang sesuai usia.</w:t>
      </w:r>
    </w:p>
    <w:p w14:paraId="7BF30902"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Hambatan keempat adalah keterbatasan sumber daya. Tidak semua sekolah memiliki fasilitas, tenaga pendidik, atau sistem koordinasi yang sama. Model integrasi yang sesuai untuk sekolah berasrama belum tentu dapat diterapkan secara langsung pada sekolah dasar reguler. Kondisi tersebut menguatkan perlunya adaptasi berdasarkan sumber daya dan kebutuhan lokal.</w:t>
      </w:r>
    </w:p>
    <w:p w14:paraId="35AD91DB"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5. Implikasi Integrasi terhadap Karakter dan Hasil Belajar</w:t>
      </w:r>
    </w:p>
    <w:p w14:paraId="5EC16057"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Integrasi pendidikan pesantren dan kurikulum sekolah dasar berpotensi memperkuat hubungan antara pengetahuan, sikap, dan keterampilan. Ketika nilai keislaman hadir dalam pembelajaran, interaksi sosial, dan budaya sekolah, peserta didik memperoleh kesempatan untuk memahami nilai sekaligus mempraktikkannya. Namun, potensi tersebut tidak boleh langsung diperlakukan sebagai bukti bahwa semua bentuk integrasi pasti meningkatkan hasil belajar atau karakter.</w:t>
      </w:r>
    </w:p>
    <w:p w14:paraId="3B99C505"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lastRenderedPageBreak/>
        <w:t>Shiddiq et al. (2024) memberikan bukti kualitatif tentang relevansi budaya pesantren bagi pengembangan karakter pada sekolah dasar Islam, sedangkan Basri dan Abdullah (2024) menunjukkan bentuk pengorganisasian kurikulum yang menghubungkan pendidikan agama, karakter, pengetahuan, dan keterampilan. Dalam korpus kajian ini, hubungan integrasi dengan prestasi akademik baru diuji secara terbatas, antara lain melalui studi metode campuran Muqoddas et al. (2025) dan studi kasus Nahdiyah (2020), sedangkan hubungan dengan karakter dikaji oleh A. Husna et al. (2021) melalui program tahfidz. Tinjauan sistematis K. Anwar et al. (2026) juga menelaah pengaruh kurikulum pesantren terhadap hasil belajar santri. Studi-studi ini mendukung argumentasi bahwa lingkungan dan desain kurikulum merupakan unsur penting, tetapi tidak dengan sendirinya membuktikan hubungan sebab-akibat yang berlaku untuk semua sekolah.</w:t>
      </w:r>
    </w:p>
    <w:p w14:paraId="15281B5F"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Implikasi terhadap hasil belajar akademik perlu dianalisis dengan memperhatikan kesesuaian materi, waktu belajar, kualitas pengajaran, dan kondisi awal peserta didik. Bukti internasional menunjukkan bahwa program karakter dan pembelajaran sosial-emosional yang dirancang dengan baik tidak mengurangi, bahkan dapat mendukung, capaian akademik (Durlak et al., 2011; Jeynes, 2019). Sebaliknya, program yang terlalu padat atau tidak terkoordinasi dapat membebani peserta didik. Dengan demikian, efektivitas integrasi perlu dinilai berdasarkan implementasi nyata, bukan hanya berdasarkan tujuan normatif.</w:t>
      </w:r>
    </w:p>
    <w:p w14:paraId="3EAEDB16"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Dalam pengembangan karakter, indikator evaluasi dapat mencakup konsistensi menyelesaikan tugas, kemampuan bekerja sama, kejujuran dalam kegiatan belajar, kepedulian terhadap lingkungan, dan kemampuan menghormati perbedaan. Indikator tersebut harus disesuaikan dengan usia dan konteks sekolah. Data evaluasi dapat digunakan untuk memperbaiki pembelajaran dan pendampingan, bukan sekadar membandingkan peserta didik.</w:t>
      </w:r>
    </w:p>
    <w:p w14:paraId="5517B115"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Secara konseptual, hasil sintesis mengarah pada hubungan berikut: keselarasan perencanaan memungkinkan materi dan kegiatan disusun secara konsisten; konsistensi kegiatan didukung oleh keteladanan dan budaya sekolah; pengalaman belajar yang berulang membuka kesempatan internalisasi nilai; sedangkan evaluasi memberikan informasi untuk memperbaiki program. Hubungan tersebut merupakan kerangka konseptual yang diturunkan dari sintesis literatur dan masih memerlukan pengujian empiris.</w:t>
      </w:r>
    </w:p>
    <w:p w14:paraId="08F16785"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6. Kerangka Konseptual Integrasi</w:t>
      </w:r>
    </w:p>
    <w:p w14:paraId="301D1A95"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Berdasarkan temuan sintesis, integrasi pendidikan pesantren dan kurikulum sekolah dasar dapat dirumuskan melalui lima komponen yang saling berkaitan, yaitu perencanaan, pengorganisasian kurikulum, pembelajaran integratif, budaya pesantren, dan evaluasi (Gambar 2).</w:t>
      </w:r>
    </w:p>
    <w:p w14:paraId="6791819F" w14:textId="77777777" w:rsidR="00B52425" w:rsidRDefault="00000000">
      <w:pPr>
        <w:keepNext/>
        <w:spacing w:before="120" w:after="0" w:line="240" w:lineRule="auto"/>
        <w:jc w:val="center"/>
      </w:pPr>
      <w:r>
        <w:rPr>
          <w:noProof/>
        </w:rPr>
        <w:lastRenderedPageBreak/>
        <w:drawing>
          <wp:inline distT="0" distB="0" distL="0" distR="0" wp14:anchorId="5A6CDE86" wp14:editId="1DA19293">
            <wp:extent cx="5040000" cy="2689740"/>
            <wp:effectExtent l="0" t="0" r="0" b="0"/>
            <wp:docPr id="102" name="Gambar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ig2.png"/>
                    <pic:cNvPicPr/>
                  </pic:nvPicPr>
                  <pic:blipFill>
                    <a:blip r:embed="rId16"/>
                    <a:stretch>
                      <a:fillRect/>
                    </a:stretch>
                  </pic:blipFill>
                  <pic:spPr>
                    <a:xfrm>
                      <a:off x="0" y="0"/>
                      <a:ext cx="5040000" cy="2689740"/>
                    </a:xfrm>
                    <a:prstGeom prst="rect">
                      <a:avLst/>
                    </a:prstGeom>
                  </pic:spPr>
                </pic:pic>
              </a:graphicData>
            </a:graphic>
          </wp:inline>
        </w:drawing>
      </w:r>
    </w:p>
    <w:p w14:paraId="54269324" w14:textId="77777777" w:rsidR="00B52425" w:rsidRDefault="00000000">
      <w:pPr>
        <w:spacing w:before="60" w:after="240" w:line="240" w:lineRule="auto"/>
        <w:jc w:val="center"/>
      </w:pPr>
      <w:r>
        <w:rPr>
          <w:rFonts w:ascii="Minion Pro" w:hAnsi="Minion Pro" w:cs="Times New Roman"/>
          <w:b/>
          <w:bCs/>
          <w:sz w:val="24"/>
          <w:szCs w:val="24"/>
          <w:lang w:val="id-ID"/>
        </w:rPr>
        <w:t>Gambar 2. Kerangka Konseptual Integrasi Pendidikan Pesantren dan Kurikulum Sekolah Dasar</w:t>
      </w:r>
    </w:p>
    <w:p w14:paraId="66E7B8DF"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Kerangka tersebut menunjukkan bahwa integrasi harus dipahami sebagai proses berkelanjutan. Perencanaan menjadi dasar bagi pengorganisasian kurikulum; materi yang terorganisasi diterapkan melalui pembelajaran dan budaya sekolah; kemudian evaluasi digunakan untuk mengidentifikasi keberhasilan dan bagian yang perlu diperbaiki. Komponen tersebut saling mendukung, sehingga kelemahan pada salah satu komponen dapat mengurangi konsistensi pelaksanaan keseluruhan program.</w:t>
      </w:r>
    </w:p>
    <w:p w14:paraId="62AC3952"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Kontribusi utama kerangka ini adalah menempatkan pembentukan karakter sebagai hasil yang diupayakan melalui keterpaduan sistem pendidikan, bukan hanya melalui satu mata pelajaran atau satu kegiatan keagamaan. Pandangan ini sejalan dengan konsep pendidikan Islam yang holistik (Halstead, 2004) dan dengan prinsip pendidikan karakter berbasis riset yang menekankan pendekatan menyeluruh di tingkat sekolah (Berkowitz &amp; Bier, 2004). Meskipun demikian, kerangka tersebut merupakan proposisi konseptual, bukan model yang telah terbukti efektif melalui eksperimen. Penelitian selanjutnya perlu menguji penerapannya pada sekolah dasar dengan karakteristik kelembagaan yang berbeda.</w:t>
      </w:r>
    </w:p>
    <w:p w14:paraId="041FF7BA" w14:textId="77777777" w:rsidR="00B52425" w:rsidRDefault="00000000">
      <w:pPr>
        <w:keepNext/>
        <w:spacing w:before="120" w:after="60" w:line="240" w:lineRule="auto"/>
        <w:jc w:val="both"/>
        <w:rPr>
          <w:rFonts w:ascii="Minion Pro" w:hAnsi="Minion Pro" w:cs="Times New Roman"/>
          <w:b/>
          <w:sz w:val="24"/>
          <w:szCs w:val="24"/>
        </w:rPr>
      </w:pPr>
      <w:r>
        <w:rPr>
          <w:rFonts w:ascii="Minion Pro" w:hAnsi="Minion Pro" w:cs="Times New Roman"/>
          <w:b/>
          <w:bCs/>
          <w:sz w:val="24"/>
          <w:szCs w:val="24"/>
          <w:lang w:val="id-ID"/>
        </w:rPr>
        <w:t>7. Kesenjangan Penelitian, Keterbatasan, dan Arah Studi Selanjutnya</w:t>
      </w:r>
    </w:p>
    <w:p w14:paraId="596F547D"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Sintesis literatur memperlihatkan beberapa kesenjangan penting. Pertama, masih diperlukan penelitian yang secara khusus memeriksa integrasi pendidikan pesantren dan kurikulum sekolah dasar, bukan hanya integrasi kurikulum pada sekolah menengah atau madrasah tingkat atas. Penelitian pada jenjang dasar perlu memberikan deskripsi rinci tentang perencanaan, kegiatan belajar, pembiasaan, serta evaluasi yang disesuaikan dengan perkembangan anak.</w:t>
      </w:r>
    </w:p>
    <w:p w14:paraId="1F0928E9"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 xml:space="preserve">Kedua, diperlukan penelitian yang menguji hubungan antara implementasi integrasi dan hasil pendidikan menggunakan indikator yang jelas. Studi kualitatif dapat </w:t>
      </w:r>
      <w:r>
        <w:rPr>
          <w:rFonts w:ascii="Minion Pro" w:hAnsi="Minion Pro" w:cs="Times New Roman"/>
          <w:sz w:val="24"/>
          <w:szCs w:val="24"/>
          <w:lang w:val="id-ID"/>
        </w:rPr>
        <w:lastRenderedPageBreak/>
        <w:t>menjelaskan pengalaman guru dan peserta didik, sedangkan studi kuantitatif atau metode campuran dapat menguji perubahan pada indikator akademik dan karakter. Penelitian juga perlu memperhitungkan perbedaan kondisi awal, sumber daya sekolah, dan dukungan keluarga.</w:t>
      </w:r>
    </w:p>
    <w:p w14:paraId="3D7342E5"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Ketiga, diperlukan instrumen evaluasi yang mampu mengukur proses dan hasil secara proporsional. Penilaian karakter perlu menggunakan indikator perilaku yang dapat diamati, dilakukan dalam rentang waktu memadai, dan dilengkapi dengan refleksi serta informasi kontekstual. Pendekatan ini lebih tepat daripada menyimpulkan karakter peserta didik hanya dari kepatuhan terhadap rutinitas.</w:t>
      </w:r>
    </w:p>
    <w:p w14:paraId="09DA1347"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Keempat, penelitian selanjutnya perlu membandingkan sekolah dasar berbasis pesantren, sekolah Islam terpadu, dan sekolah dasar reguler yang menerapkan program keagamaan. Perbandingan tersebut dapat membantu mengidentifikasi unsur integrasi yang bergantung pada konteks kelembagaan dan unsur yang dapat diadaptasi secara lebih luas.</w:t>
      </w:r>
    </w:p>
    <w:p w14:paraId="0E22343B" w14:textId="77777777" w:rsidR="00B52425" w:rsidRDefault="00000000">
      <w:pPr>
        <w:spacing w:after="0"/>
        <w:ind w:firstLine="567"/>
        <w:jc w:val="both"/>
        <w:rPr>
          <w:rFonts w:ascii="Minion Pro" w:hAnsi="Minion Pro" w:cs="Times New Roman"/>
          <w:sz w:val="24"/>
          <w:szCs w:val="24"/>
        </w:rPr>
      </w:pPr>
      <w:r>
        <w:rPr>
          <w:rFonts w:ascii="Minion Pro" w:hAnsi="Minion Pro" w:cs="Times New Roman"/>
          <w:sz w:val="24"/>
          <w:szCs w:val="24"/>
          <w:lang w:val="id-ID"/>
        </w:rPr>
        <w:t>Kajian ini juga memiliki keterbatasan. Seluruh artikel yang disintesis berlatar Indonesia dan sebagian besar terbit di jurnal nasional, sehingga temuan belum dapat digeneralisasikan ke sistem pendidikan Islam di negara lain. Sebagian artikel tidak melaporkan desain penelitian secara rinci, dan kualitas metodologisnya belum dinilai dengan instrumen baku, padahal pelaporan yang transparan merupakan syarat utama tinjauan sistematis (Page et al., 2021; Xiao &amp; Watson, 2019). Dengan demikian, agenda penelitian berikutnya tidak hanya berfokus pada apakah integrasi diterapkan, tetapi juga bagaimana integrasi dirancang, bagaimana pengalaman belajar berlangsung, kondisi apa yang mendukung keberhasilannya, dan indikator apa yang dapat digunakan untuk menilai hasilnya.</w:t>
      </w:r>
    </w:p>
    <w:p w14:paraId="513A8011" w14:textId="77777777" w:rsidR="00B52425" w:rsidRDefault="00000000">
      <w:pPr>
        <w:pStyle w:val="DaftarParagraf"/>
        <w:numPr>
          <w:ilvl w:val="0"/>
          <w:numId w:val="1"/>
        </w:numPr>
        <w:spacing w:before="240" w:after="120" w:line="240" w:lineRule="auto"/>
        <w:ind w:left="284" w:right="71" w:hanging="284"/>
        <w:jc w:val="both"/>
        <w:rPr>
          <w:rFonts w:ascii="Minion Pro" w:hAnsi="Minion Pro" w:cs="Times New Roman"/>
          <w:b/>
          <w:sz w:val="24"/>
          <w:szCs w:val="24"/>
        </w:rPr>
      </w:pPr>
      <w:r>
        <w:rPr>
          <w:rFonts w:ascii="Minion Pro" w:hAnsi="Minion Pro" w:cs="Times New Roman"/>
          <w:b/>
          <w:bCs/>
          <w:sz w:val="24"/>
          <w:szCs w:val="24"/>
          <w:lang w:val="id-ID"/>
        </w:rPr>
        <w:t>Kesimpulan</w:t>
      </w:r>
    </w:p>
    <w:p w14:paraId="4C4FF4B3"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Kajian ini menunjukkan bahwa integrasi pendidikan pesantren dan kurikulum sekolah dasar dapat dipetakan ke dalam empat model, yaitu integrasi struktural, materi, pedagogis, dan budaya. Integrasi tidak cukup dilakukan dengan menambahkan mata pelajaran agama, tetapi perlu diwujudkan melalui keselarasan tujuan pendidikan, perencanaan kurikulum, strategi pembelajaran, budaya sekolah, keteladanan pendidik, dan evaluasi hasil belajar. Strategi yang paling banyak dilaporkan meliputi pemetaan nilai terhadap capaian pembelajaran, koordinasi antara guru kelas, guru agama, dan pengelola pesantren, pembelajaran kontekstual, pembiasaan yang disertai keteladanan, serta evaluasi berkelanjutan.</w:t>
      </w:r>
    </w:p>
    <w:p w14:paraId="326B5FC7" w14:textId="77777777" w:rsidR="00B52425" w:rsidRPr="0091355E" w:rsidRDefault="00000000">
      <w:pPr>
        <w:spacing w:after="0"/>
        <w:ind w:firstLine="567"/>
        <w:jc w:val="both"/>
        <w:rPr>
          <w:rFonts w:ascii="Minion Pro" w:hAnsi="Minion Pro" w:cs="Times New Roman"/>
          <w:sz w:val="24"/>
          <w:szCs w:val="24"/>
          <w:lang w:val="id-ID"/>
        </w:rPr>
      </w:pPr>
      <w:r>
        <w:rPr>
          <w:rFonts w:ascii="Minion Pro" w:hAnsi="Minion Pro" w:cs="Times New Roman"/>
          <w:sz w:val="24"/>
          <w:szCs w:val="24"/>
          <w:lang w:val="id-ID"/>
        </w:rPr>
        <w:t xml:space="preserve">Keberhasilan integrasi didukung oleh kepemimpinan yang berfokus pada pembelajaran, kompetensi dan kolaborasi guru, serta dukungan orang tua, sedangkan hambatannya meliputi kepadatan jadwal, perbedaan orientasi kurikulum formal dan program pesantren, evaluasi yang menekankan kepatuhan, dan keterbatasan sumber daya. Implikasinya terhadap karakter dan hasil belajar bersifat menjanjikan, tetapi bukti langsung pada jenjang sekolah dasar masih terbatas, karena hanya delapan dari 25 artikel </w:t>
      </w:r>
      <w:r>
        <w:rPr>
          <w:rFonts w:ascii="Minion Pro" w:hAnsi="Minion Pro" w:cs="Times New Roman"/>
          <w:sz w:val="24"/>
          <w:szCs w:val="24"/>
          <w:lang w:val="id-ID"/>
        </w:rPr>
        <w:lastRenderedPageBreak/>
        <w:t>yang disintesis meneliti sekolah dasar. Kerangka konseptual lima komponen yang diusulkan dapat menjadi rujukan pengembangan kurikulum sekolah dasar berbasis nilai pesantren, dengan catatan bahwa kerangka tersebut perlu diuji secara empiris melalui penelitian kuantitatif atau metode campuran pada berbagai konteks kelembagaan.</w:t>
      </w:r>
    </w:p>
    <w:p w14:paraId="5C462C95" w14:textId="77777777" w:rsidR="00B52425" w:rsidRPr="0091355E" w:rsidRDefault="00000000">
      <w:pPr>
        <w:spacing w:after="120" w:line="240" w:lineRule="auto"/>
        <w:jc w:val="both"/>
        <w:rPr>
          <w:rFonts w:ascii="Minion Pro" w:hAnsi="Minion Pro" w:cs="Minion Pro"/>
          <w:b/>
          <w:sz w:val="24"/>
          <w:szCs w:val="24"/>
          <w:lang w:val="id-ID"/>
        </w:rPr>
      </w:pPr>
      <w:r w:rsidRPr="0091355E">
        <w:rPr>
          <w:rFonts w:ascii="Minion Pro" w:hAnsi="Minion Pro" w:cs="Times New Roman"/>
          <w:b/>
          <w:bCs/>
          <w:sz w:val="24"/>
          <w:szCs w:val="24"/>
          <w:lang w:val="id-ID"/>
        </w:rPr>
        <w:t>Referensi</w:t>
      </w:r>
    </w:p>
    <w:p w14:paraId="0B29416D" w14:textId="77777777" w:rsidR="00B52425" w:rsidRDefault="00000000" w:rsidP="002F5950">
      <w:pPr>
        <w:pStyle w:val="Bibliografi"/>
        <w:spacing w:after="120" w:line="240" w:lineRule="auto"/>
        <w:jc w:val="both"/>
      </w:pPr>
      <w:r w:rsidRPr="0091355E">
        <w:rPr>
          <w:rFonts w:ascii="Minion Pro" w:hAnsi="Minion Pro" w:cs="Times New Roman"/>
          <w:sz w:val="24"/>
          <w:szCs w:val="24"/>
          <w:lang w:val="id-ID"/>
        </w:rPr>
        <w:t xml:space="preserve">Almufidah, D. H., &amp; Istikomah. (2024). Manajemen kurikulum di Sekolah Dasar Islam Terpadu Ar-Raudlotul Ilmiyah, Kertosono. </w:t>
      </w:r>
      <w:r w:rsidRPr="0091355E">
        <w:rPr>
          <w:rFonts w:ascii="Minion Pro" w:hAnsi="Minion Pro" w:cs="Times New Roman"/>
          <w:i/>
          <w:iCs/>
          <w:sz w:val="24"/>
          <w:szCs w:val="24"/>
          <w:lang w:val="id-ID"/>
        </w:rPr>
        <w:t>Jurnal Pendidikan Islam</w:t>
      </w:r>
      <w:r w:rsidRPr="0091355E">
        <w:rPr>
          <w:rFonts w:ascii="Minion Pro" w:hAnsi="Minion Pro" w:cs="Times New Roman"/>
          <w:sz w:val="24"/>
          <w:szCs w:val="24"/>
          <w:lang w:val="id-ID"/>
        </w:rPr>
        <w:t xml:space="preserve">, </w:t>
      </w:r>
      <w:r w:rsidRPr="0091355E">
        <w:rPr>
          <w:rFonts w:ascii="Minion Pro" w:hAnsi="Minion Pro" w:cs="Times New Roman"/>
          <w:i/>
          <w:iCs/>
          <w:sz w:val="24"/>
          <w:szCs w:val="24"/>
          <w:lang w:val="id-ID"/>
        </w:rPr>
        <w:t>1</w:t>
      </w:r>
      <w:r w:rsidRPr="0091355E">
        <w:rPr>
          <w:rFonts w:ascii="Minion Pro" w:hAnsi="Minion Pro" w:cs="Times New Roman"/>
          <w:sz w:val="24"/>
          <w:szCs w:val="24"/>
          <w:lang w:val="id-ID"/>
        </w:rPr>
        <w:t>(4). https://doi.org/10.47134/pjpi.v1i4.701</w:t>
      </w:r>
    </w:p>
    <w:p w14:paraId="48BF9849"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Ansori, M. (2021). Pengembangan kurikulum madrasah di pesantren. </w:t>
      </w:r>
      <w:r>
        <w:rPr>
          <w:rFonts w:ascii="Minion Pro" w:hAnsi="Minion Pro" w:cs="Times New Roman"/>
          <w:i/>
          <w:iCs/>
          <w:sz w:val="24"/>
          <w:szCs w:val="24"/>
          <w:lang w:val="id-ID"/>
        </w:rPr>
        <w:t>Munaddhomah: Jurnal Manajemen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1</w:t>
      </w:r>
      <w:r>
        <w:rPr>
          <w:rFonts w:ascii="Minion Pro" w:hAnsi="Minion Pro" w:cs="Times New Roman"/>
          <w:sz w:val="24"/>
          <w:szCs w:val="24"/>
          <w:lang w:val="id-ID"/>
        </w:rPr>
        <w:t>(1), 41–50. https://doi.org/10.31538/munaddhomah.v1i1.32</w:t>
      </w:r>
    </w:p>
    <w:p w14:paraId="7942105E"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Anwar. (2018). Implementasi model pembelajaran terpadu di SDI Darush Sholihin Kecamatan Tanjunganom Kabupaten Nganjuk. </w:t>
      </w:r>
      <w:r>
        <w:rPr>
          <w:rFonts w:ascii="Minion Pro" w:hAnsi="Minion Pro" w:cs="Times New Roman"/>
          <w:i/>
          <w:iCs/>
          <w:sz w:val="24"/>
          <w:szCs w:val="24"/>
          <w:lang w:val="id-ID"/>
        </w:rPr>
        <w:t>Jurnal Intelektual: Jurnal Pendidikan dan Studi Keislaman</w:t>
      </w:r>
      <w:r>
        <w:rPr>
          <w:rFonts w:ascii="Minion Pro" w:hAnsi="Minion Pro" w:cs="Times New Roman"/>
          <w:sz w:val="24"/>
          <w:szCs w:val="24"/>
          <w:lang w:val="id-ID"/>
        </w:rPr>
        <w:t xml:space="preserve">, </w:t>
      </w:r>
      <w:r>
        <w:rPr>
          <w:rFonts w:ascii="Minion Pro" w:hAnsi="Minion Pro" w:cs="Times New Roman"/>
          <w:i/>
          <w:iCs/>
          <w:sz w:val="24"/>
          <w:szCs w:val="24"/>
          <w:lang w:val="id-ID"/>
        </w:rPr>
        <w:t>8</w:t>
      </w:r>
      <w:r>
        <w:rPr>
          <w:rFonts w:ascii="Minion Pro" w:hAnsi="Minion Pro" w:cs="Times New Roman"/>
          <w:sz w:val="24"/>
          <w:szCs w:val="24"/>
          <w:lang w:val="id-ID"/>
        </w:rPr>
        <w:t>(2), 241–250. https://doi.org/10.33367/ji.v8i2.715</w:t>
      </w:r>
    </w:p>
    <w:p w14:paraId="767ADCE8"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Anwar, K., Fakar, M. H. W. A., Tiarawati, L., Setiawati, M., Rahayu, N. T., &amp; Oktapia, M. (2026). The implementation of the pesantren curriculum on the learning outcomes of santri in Indonesia: A systematic literature review. </w:t>
      </w:r>
      <w:r>
        <w:rPr>
          <w:rFonts w:ascii="Minion Pro" w:hAnsi="Minion Pro" w:cs="Times New Roman"/>
          <w:i/>
          <w:iCs/>
          <w:sz w:val="24"/>
          <w:szCs w:val="24"/>
          <w:lang w:val="id-ID"/>
        </w:rPr>
        <w:t>FOKUS: Jurnal Kajian Keislaman dan Kemasyarakatan</w:t>
      </w:r>
      <w:r>
        <w:rPr>
          <w:rFonts w:ascii="Minion Pro" w:hAnsi="Minion Pro" w:cs="Times New Roman"/>
          <w:sz w:val="24"/>
          <w:szCs w:val="24"/>
          <w:lang w:val="id-ID"/>
        </w:rPr>
        <w:t xml:space="preserve">, </w:t>
      </w:r>
      <w:r>
        <w:rPr>
          <w:rFonts w:ascii="Minion Pro" w:hAnsi="Minion Pro" w:cs="Times New Roman"/>
          <w:i/>
          <w:iCs/>
          <w:sz w:val="24"/>
          <w:szCs w:val="24"/>
          <w:lang w:val="id-ID"/>
        </w:rPr>
        <w:t>11</w:t>
      </w:r>
      <w:r>
        <w:rPr>
          <w:rFonts w:ascii="Minion Pro" w:hAnsi="Minion Pro" w:cs="Times New Roman"/>
          <w:sz w:val="24"/>
          <w:szCs w:val="24"/>
          <w:lang w:val="id-ID"/>
        </w:rPr>
        <w:t>(1), 43–58. https://journal.iaincurup.ac.id/index.php/JF/article/view/16412</w:t>
      </w:r>
    </w:p>
    <w:p w14:paraId="6279ACBC"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Anwar, M. S., Huda, M., &amp; Maghfiroh, R. (2022). Integrasi kurikulum pesantren dan madrasah (Studi kasus di Pondok Pesantren Al-Ishlah Jenggawah Jember). </w:t>
      </w:r>
      <w:r>
        <w:rPr>
          <w:rFonts w:ascii="Minion Pro" w:hAnsi="Minion Pro" w:cs="Times New Roman"/>
          <w:i/>
          <w:iCs/>
          <w:sz w:val="24"/>
          <w:szCs w:val="24"/>
          <w:lang w:val="id-ID"/>
        </w:rPr>
        <w:t>Al-Tarbawi Al-Haditsah: Jurnal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7</w:t>
      </w:r>
      <w:r>
        <w:rPr>
          <w:rFonts w:ascii="Minion Pro" w:hAnsi="Minion Pro" w:cs="Times New Roman"/>
          <w:sz w:val="24"/>
          <w:szCs w:val="24"/>
          <w:lang w:val="id-ID"/>
        </w:rPr>
        <w:t>(2), 142–152. https://doi.org/10.24235/tarbawi.v7i2.12013</w:t>
      </w:r>
    </w:p>
    <w:p w14:paraId="70E49D4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Arif, M., Chapakiya, S., &amp; Dewi, A. Y. (2024). Character education in Indonesia Islamic elementary schools: A systematic literature review (2014–2024). </w:t>
      </w:r>
      <w:r>
        <w:rPr>
          <w:rFonts w:ascii="Minion Pro" w:hAnsi="Minion Pro" w:cs="Times New Roman"/>
          <w:i/>
          <w:iCs/>
          <w:sz w:val="24"/>
          <w:szCs w:val="24"/>
          <w:lang w:val="id-ID"/>
        </w:rPr>
        <w:t>J-PAI: Jurnal Pendidikan Agama Islam</w:t>
      </w:r>
      <w:r>
        <w:rPr>
          <w:rFonts w:ascii="Minion Pro" w:hAnsi="Minion Pro" w:cs="Times New Roman"/>
          <w:sz w:val="24"/>
          <w:szCs w:val="24"/>
          <w:lang w:val="id-ID"/>
        </w:rPr>
        <w:t xml:space="preserve">, </w:t>
      </w:r>
      <w:r>
        <w:rPr>
          <w:rFonts w:ascii="Minion Pro" w:hAnsi="Minion Pro" w:cs="Times New Roman"/>
          <w:i/>
          <w:iCs/>
          <w:sz w:val="24"/>
          <w:szCs w:val="24"/>
          <w:lang w:val="id-ID"/>
        </w:rPr>
        <w:t>11</w:t>
      </w:r>
      <w:r>
        <w:rPr>
          <w:rFonts w:ascii="Minion Pro" w:hAnsi="Minion Pro" w:cs="Times New Roman"/>
          <w:sz w:val="24"/>
          <w:szCs w:val="24"/>
          <w:lang w:val="id-ID"/>
        </w:rPr>
        <w:t>(1), 1–20. https://doi.org/10.18860/jpai.v11i1.29301</w:t>
      </w:r>
    </w:p>
    <w:p w14:paraId="0D71DB93" w14:textId="77777777" w:rsidR="00B52425" w:rsidRDefault="00000000" w:rsidP="002F5950">
      <w:pPr>
        <w:pStyle w:val="Bibliografi"/>
        <w:spacing w:after="120" w:line="240" w:lineRule="auto"/>
        <w:jc w:val="both"/>
      </w:pPr>
      <w:r w:rsidRPr="0091355E">
        <w:rPr>
          <w:rFonts w:ascii="Minion Pro" w:hAnsi="Minion Pro" w:cs="Times New Roman"/>
          <w:sz w:val="24"/>
          <w:szCs w:val="24"/>
          <w:lang w:val="id-ID"/>
        </w:rPr>
        <w:t xml:space="preserve">Aspiyah. (2024). Integrasi kurikulum pesantren dan madrasah dalam meningkatkan karakter santri (Studi kasus di Pondok Pesantren Azzahro). </w:t>
      </w:r>
      <w:r w:rsidRPr="0091355E">
        <w:rPr>
          <w:rFonts w:ascii="Minion Pro" w:hAnsi="Minion Pro" w:cs="Times New Roman"/>
          <w:i/>
          <w:iCs/>
          <w:sz w:val="24"/>
          <w:szCs w:val="24"/>
          <w:lang w:val="id-ID"/>
        </w:rPr>
        <w:t>Al-Madrasah: Jurnal Ilmiah Pendidikan Madrasah Ibtidaiyah</w:t>
      </w:r>
      <w:r w:rsidRPr="0091355E">
        <w:rPr>
          <w:rFonts w:ascii="Minion Pro" w:hAnsi="Minion Pro" w:cs="Times New Roman"/>
          <w:sz w:val="24"/>
          <w:szCs w:val="24"/>
          <w:lang w:val="id-ID"/>
        </w:rPr>
        <w:t xml:space="preserve">, </w:t>
      </w:r>
      <w:r w:rsidRPr="0091355E">
        <w:rPr>
          <w:rFonts w:ascii="Minion Pro" w:hAnsi="Minion Pro" w:cs="Times New Roman"/>
          <w:i/>
          <w:iCs/>
          <w:sz w:val="24"/>
          <w:szCs w:val="24"/>
          <w:lang w:val="id-ID"/>
        </w:rPr>
        <w:t>8</w:t>
      </w:r>
      <w:r w:rsidRPr="0091355E">
        <w:rPr>
          <w:rFonts w:ascii="Minion Pro" w:hAnsi="Minion Pro" w:cs="Times New Roman"/>
          <w:sz w:val="24"/>
          <w:szCs w:val="24"/>
          <w:lang w:val="id-ID"/>
        </w:rPr>
        <w:t>(1). https://doi.org/10.35931/am.v8i1.2948</w:t>
      </w:r>
    </w:p>
    <w:p w14:paraId="64014DC6"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Basri, H., &amp; Abdullah, A. (2024). Curriculum integration constructs in integrated Islamic elementary school. </w:t>
      </w:r>
      <w:r>
        <w:rPr>
          <w:rFonts w:ascii="Minion Pro" w:hAnsi="Minion Pro" w:cs="Times New Roman"/>
          <w:i/>
          <w:iCs/>
          <w:sz w:val="24"/>
          <w:szCs w:val="24"/>
          <w:lang w:val="id-ID"/>
        </w:rPr>
        <w:t>Tafkir: Interdisciplinary Journal of Islamic Education</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(1), 79–99. https://doi.org/10.31538/tijie.v5i1.873</w:t>
      </w:r>
    </w:p>
    <w:p w14:paraId="211187B0"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Berkowitz, M. W., &amp; Bier, M. C. (2004). Research-based character education. </w:t>
      </w:r>
      <w:r>
        <w:rPr>
          <w:rFonts w:ascii="Minion Pro" w:hAnsi="Minion Pro" w:cs="Times New Roman"/>
          <w:i/>
          <w:iCs/>
          <w:sz w:val="24"/>
          <w:szCs w:val="24"/>
          <w:lang w:val="id-ID"/>
        </w:rPr>
        <w:t>The Annals of the American Academy of Political and Social Science</w:t>
      </w:r>
      <w:r>
        <w:rPr>
          <w:rFonts w:ascii="Minion Pro" w:hAnsi="Minion Pro" w:cs="Times New Roman"/>
          <w:sz w:val="24"/>
          <w:szCs w:val="24"/>
          <w:lang w:val="id-ID"/>
        </w:rPr>
        <w:t xml:space="preserve">, </w:t>
      </w:r>
      <w:r>
        <w:rPr>
          <w:rFonts w:ascii="Minion Pro" w:hAnsi="Minion Pro" w:cs="Times New Roman"/>
          <w:i/>
          <w:iCs/>
          <w:sz w:val="24"/>
          <w:szCs w:val="24"/>
          <w:lang w:val="id-ID"/>
        </w:rPr>
        <w:t>591</w:t>
      </w:r>
      <w:r>
        <w:rPr>
          <w:rFonts w:ascii="Minion Pro" w:hAnsi="Minion Pro" w:cs="Times New Roman"/>
          <w:sz w:val="24"/>
          <w:szCs w:val="24"/>
          <w:lang w:val="id-ID"/>
        </w:rPr>
        <w:t>(1), 72–85. https://doi.org/10.1177/0002716203260082</w:t>
      </w:r>
    </w:p>
    <w:p w14:paraId="388F2DD9"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Braun, V., &amp; Clarke, V. (2006). Using thematic analysis in psychology. </w:t>
      </w:r>
      <w:r>
        <w:rPr>
          <w:rFonts w:ascii="Minion Pro" w:hAnsi="Minion Pro" w:cs="Times New Roman"/>
          <w:i/>
          <w:iCs/>
          <w:sz w:val="24"/>
          <w:szCs w:val="24"/>
          <w:lang w:val="id-ID"/>
        </w:rPr>
        <w:t>Qualitative Research in Psychology</w:t>
      </w:r>
      <w:r>
        <w:rPr>
          <w:rFonts w:ascii="Minion Pro" w:hAnsi="Minion Pro" w:cs="Times New Roman"/>
          <w:sz w:val="24"/>
          <w:szCs w:val="24"/>
          <w:lang w:val="id-ID"/>
        </w:rPr>
        <w:t xml:space="preserve">, </w:t>
      </w:r>
      <w:r>
        <w:rPr>
          <w:rFonts w:ascii="Minion Pro" w:hAnsi="Minion Pro" w:cs="Times New Roman"/>
          <w:i/>
          <w:iCs/>
          <w:sz w:val="24"/>
          <w:szCs w:val="24"/>
          <w:lang w:val="id-ID"/>
        </w:rPr>
        <w:t>3</w:t>
      </w:r>
      <w:r>
        <w:rPr>
          <w:rFonts w:ascii="Minion Pro" w:hAnsi="Minion Pro" w:cs="Times New Roman"/>
          <w:sz w:val="24"/>
          <w:szCs w:val="24"/>
          <w:lang w:val="id-ID"/>
        </w:rPr>
        <w:t>(2), 77–101. https://doi.org/10.1191/1478088706qp063oa</w:t>
      </w:r>
    </w:p>
    <w:p w14:paraId="67DEBF89" w14:textId="77777777" w:rsidR="00B52425" w:rsidRDefault="00000000" w:rsidP="002F5950">
      <w:pPr>
        <w:pStyle w:val="Bibliografi"/>
        <w:spacing w:after="120" w:line="240" w:lineRule="auto"/>
        <w:jc w:val="both"/>
      </w:pPr>
      <w:r>
        <w:rPr>
          <w:rFonts w:ascii="Minion Pro" w:hAnsi="Minion Pro" w:cs="Times New Roman"/>
          <w:sz w:val="24"/>
          <w:szCs w:val="24"/>
          <w:lang w:val="id-ID"/>
        </w:rPr>
        <w:lastRenderedPageBreak/>
        <w:t xml:space="preserve">Budiyono, A. (2021). Konsep kurikulum terintegrasi: Analisis kurikulum formal dengan pesantren. </w:t>
      </w:r>
      <w:r>
        <w:rPr>
          <w:rFonts w:ascii="Minion Pro" w:hAnsi="Minion Pro" w:cs="Times New Roman"/>
          <w:i/>
          <w:iCs/>
          <w:sz w:val="24"/>
          <w:szCs w:val="24"/>
          <w:lang w:val="id-ID"/>
        </w:rPr>
        <w:t>Ilmuna: Jurnal Studi Pendidikan Agama Islam</w:t>
      </w:r>
      <w:r>
        <w:rPr>
          <w:rFonts w:ascii="Minion Pro" w:hAnsi="Minion Pro" w:cs="Times New Roman"/>
          <w:sz w:val="24"/>
          <w:szCs w:val="24"/>
          <w:lang w:val="id-ID"/>
        </w:rPr>
        <w:t xml:space="preserve">, </w:t>
      </w:r>
      <w:r>
        <w:rPr>
          <w:rFonts w:ascii="Minion Pro" w:hAnsi="Minion Pro" w:cs="Times New Roman"/>
          <w:i/>
          <w:iCs/>
          <w:sz w:val="24"/>
          <w:szCs w:val="24"/>
          <w:lang w:val="id-ID"/>
        </w:rPr>
        <w:t>3</w:t>
      </w:r>
      <w:r>
        <w:rPr>
          <w:rFonts w:ascii="Minion Pro" w:hAnsi="Minion Pro" w:cs="Times New Roman"/>
          <w:sz w:val="24"/>
          <w:szCs w:val="24"/>
          <w:lang w:val="id-ID"/>
        </w:rPr>
        <w:t>(1), 66–84. https://doi.org/10.54437/ilmuna.v3i1.253</w:t>
      </w:r>
    </w:p>
    <w:p w14:paraId="6766E59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Carnawi, Zamzami, Nasoha, A. M. M., Muarif, Y. Z., &amp; Abdullah, I. (2024). Management strategy for the development of pesantren’s hidden curriculum in schools. </w:t>
      </w:r>
      <w:r>
        <w:rPr>
          <w:rFonts w:ascii="Minion Pro" w:hAnsi="Minion Pro" w:cs="Times New Roman"/>
          <w:i/>
          <w:iCs/>
          <w:sz w:val="24"/>
          <w:szCs w:val="24"/>
          <w:lang w:val="id-ID"/>
        </w:rPr>
        <w:t>DINIKA: Academic Journal of Islamic Studies</w:t>
      </w:r>
      <w:r>
        <w:rPr>
          <w:rFonts w:ascii="Minion Pro" w:hAnsi="Minion Pro" w:cs="Times New Roman"/>
          <w:sz w:val="24"/>
          <w:szCs w:val="24"/>
          <w:lang w:val="id-ID"/>
        </w:rPr>
        <w:t xml:space="preserve">, </w:t>
      </w:r>
      <w:r>
        <w:rPr>
          <w:rFonts w:ascii="Minion Pro" w:hAnsi="Minion Pro" w:cs="Times New Roman"/>
          <w:i/>
          <w:iCs/>
          <w:sz w:val="24"/>
          <w:szCs w:val="24"/>
          <w:lang w:val="id-ID"/>
        </w:rPr>
        <w:t>9</w:t>
      </w:r>
      <w:r>
        <w:rPr>
          <w:rFonts w:ascii="Minion Pro" w:hAnsi="Minion Pro" w:cs="Times New Roman"/>
          <w:sz w:val="24"/>
          <w:szCs w:val="24"/>
          <w:lang w:val="id-ID"/>
        </w:rPr>
        <w:t>(1), 69–92. https://doi.org/10.22515/dinika.v9i1.9525</w:t>
      </w:r>
    </w:p>
    <w:p w14:paraId="71822D70"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Dalhari, A. Y., &amp; Lilawati, E. (2026). Integration of pesantren and Islamic school curricula: Enhancing Quran memorization quality. </w:t>
      </w:r>
      <w:r>
        <w:rPr>
          <w:rFonts w:ascii="Minion Pro" w:hAnsi="Minion Pro" w:cs="Times New Roman"/>
          <w:i/>
          <w:iCs/>
          <w:sz w:val="24"/>
          <w:szCs w:val="24"/>
          <w:lang w:val="id-ID"/>
        </w:rPr>
        <w:t>International Journal of Multidisciplinary Research of Higher Education</w:t>
      </w:r>
      <w:r>
        <w:rPr>
          <w:rFonts w:ascii="Minion Pro" w:hAnsi="Minion Pro" w:cs="Times New Roman"/>
          <w:sz w:val="24"/>
          <w:szCs w:val="24"/>
          <w:lang w:val="id-ID"/>
        </w:rPr>
        <w:t xml:space="preserve">, </w:t>
      </w:r>
      <w:r>
        <w:rPr>
          <w:rFonts w:ascii="Minion Pro" w:hAnsi="Minion Pro" w:cs="Times New Roman"/>
          <w:i/>
          <w:iCs/>
          <w:sz w:val="24"/>
          <w:szCs w:val="24"/>
          <w:lang w:val="id-ID"/>
        </w:rPr>
        <w:t>9</w:t>
      </w:r>
      <w:r>
        <w:rPr>
          <w:rFonts w:ascii="Minion Pro" w:hAnsi="Minion Pro" w:cs="Times New Roman"/>
          <w:sz w:val="24"/>
          <w:szCs w:val="24"/>
          <w:lang w:val="id-ID"/>
        </w:rPr>
        <w:t>(4), 1339–1348. https://doi.org/10.24036/ijmurhica.v9i4.618</w:t>
      </w:r>
    </w:p>
    <w:p w14:paraId="2A161740"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Durlak, J. A., Weissberg, R. P., Dymnicki, A. B., Taylor, R. D., &amp; Schellinger, K. B. (2011). The impact of enhancing students’ social and emotional learning: A meta-analysis of school-based universal interventions. </w:t>
      </w:r>
      <w:r>
        <w:rPr>
          <w:rFonts w:ascii="Minion Pro" w:hAnsi="Minion Pro" w:cs="Times New Roman"/>
          <w:i/>
          <w:iCs/>
          <w:sz w:val="24"/>
          <w:szCs w:val="24"/>
          <w:lang w:val="id-ID"/>
        </w:rPr>
        <w:t>Child Development</w:t>
      </w:r>
      <w:r>
        <w:rPr>
          <w:rFonts w:ascii="Minion Pro" w:hAnsi="Minion Pro" w:cs="Times New Roman"/>
          <w:sz w:val="24"/>
          <w:szCs w:val="24"/>
          <w:lang w:val="id-ID"/>
        </w:rPr>
        <w:t xml:space="preserve">, </w:t>
      </w:r>
      <w:r>
        <w:rPr>
          <w:rFonts w:ascii="Minion Pro" w:hAnsi="Minion Pro" w:cs="Times New Roman"/>
          <w:i/>
          <w:iCs/>
          <w:sz w:val="24"/>
          <w:szCs w:val="24"/>
          <w:lang w:val="id-ID"/>
        </w:rPr>
        <w:t>82</w:t>
      </w:r>
      <w:r>
        <w:rPr>
          <w:rFonts w:ascii="Minion Pro" w:hAnsi="Minion Pro" w:cs="Times New Roman"/>
          <w:sz w:val="24"/>
          <w:szCs w:val="24"/>
          <w:lang w:val="id-ID"/>
        </w:rPr>
        <w:t>(1), 405–432. https://doi.org/10.1111/j.1467-8624.2010.01564.x</w:t>
      </w:r>
    </w:p>
    <w:p w14:paraId="2C86CBF1"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Faqih, N. (2020). Integrasi program tahfidz dengan sekolah formal di pondok pesantren anak. </w:t>
      </w:r>
      <w:r>
        <w:rPr>
          <w:rFonts w:ascii="Minion Pro" w:hAnsi="Minion Pro" w:cs="Times New Roman"/>
          <w:i/>
          <w:iCs/>
          <w:sz w:val="24"/>
          <w:szCs w:val="24"/>
          <w:lang w:val="id-ID"/>
        </w:rPr>
        <w:t>Al-Ta’dib: Jurnal Kajian Ilmu Kependidikan</w:t>
      </w:r>
      <w:r>
        <w:rPr>
          <w:rFonts w:ascii="Minion Pro" w:hAnsi="Minion Pro" w:cs="Times New Roman"/>
          <w:sz w:val="24"/>
          <w:szCs w:val="24"/>
          <w:lang w:val="id-ID"/>
        </w:rPr>
        <w:t xml:space="preserve">, </w:t>
      </w:r>
      <w:r>
        <w:rPr>
          <w:rFonts w:ascii="Minion Pro" w:hAnsi="Minion Pro" w:cs="Times New Roman"/>
          <w:i/>
          <w:iCs/>
          <w:sz w:val="24"/>
          <w:szCs w:val="24"/>
          <w:lang w:val="id-ID"/>
        </w:rPr>
        <w:t>13</w:t>
      </w:r>
      <w:r>
        <w:rPr>
          <w:rFonts w:ascii="Minion Pro" w:hAnsi="Minion Pro" w:cs="Times New Roman"/>
          <w:sz w:val="24"/>
          <w:szCs w:val="24"/>
          <w:lang w:val="id-ID"/>
        </w:rPr>
        <w:t>(2), 92–102. https://doi.org/10.31332/atdbwv13i2.1134</w:t>
      </w:r>
    </w:p>
    <w:p w14:paraId="4A4AA049"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Fathurohman, H. (2020). Pelaksanaan kurikulum terpadu di Sekolah Dasar Islam Terpadu (SDIT) Ibnu Taimiyah Sukajadi Bandung. </w:t>
      </w:r>
      <w:r>
        <w:rPr>
          <w:rFonts w:ascii="Minion Pro" w:hAnsi="Minion Pro" w:cs="Times New Roman"/>
          <w:i/>
          <w:iCs/>
          <w:sz w:val="24"/>
          <w:szCs w:val="24"/>
          <w:lang w:val="id-ID"/>
        </w:rPr>
        <w:t>Jurnal Syntax Imperatif: Jurnal Ilmu Sosial dan Pendidikan</w:t>
      </w:r>
      <w:r>
        <w:rPr>
          <w:rFonts w:ascii="Minion Pro" w:hAnsi="Minion Pro" w:cs="Times New Roman"/>
          <w:sz w:val="24"/>
          <w:szCs w:val="24"/>
          <w:lang w:val="id-ID"/>
        </w:rPr>
        <w:t xml:space="preserve">, </w:t>
      </w:r>
      <w:r>
        <w:rPr>
          <w:rFonts w:ascii="Minion Pro" w:hAnsi="Minion Pro" w:cs="Times New Roman"/>
          <w:i/>
          <w:iCs/>
          <w:sz w:val="24"/>
          <w:szCs w:val="24"/>
          <w:lang w:val="id-ID"/>
        </w:rPr>
        <w:t>1</w:t>
      </w:r>
      <w:r>
        <w:rPr>
          <w:rFonts w:ascii="Minion Pro" w:hAnsi="Minion Pro" w:cs="Times New Roman"/>
          <w:sz w:val="24"/>
          <w:szCs w:val="24"/>
          <w:lang w:val="id-ID"/>
        </w:rPr>
        <w:t>(1), 12–19. https://doi.org/10.36418/syntax-imperatif.v1i1.62</w:t>
      </w:r>
    </w:p>
    <w:p w14:paraId="2BF3F227" w14:textId="77777777" w:rsidR="00B52425" w:rsidRDefault="00000000" w:rsidP="002F5950">
      <w:pPr>
        <w:pStyle w:val="Bibliografi"/>
        <w:spacing w:after="120" w:line="240" w:lineRule="auto"/>
        <w:jc w:val="both"/>
      </w:pPr>
      <w:r w:rsidRPr="0091355E">
        <w:rPr>
          <w:rFonts w:ascii="Minion Pro" w:hAnsi="Minion Pro" w:cs="Times New Roman"/>
          <w:sz w:val="24"/>
          <w:szCs w:val="24"/>
          <w:lang w:val="id-ID"/>
        </w:rPr>
        <w:t xml:space="preserve">Fauzan. (2017). Urgensi kurikulum integrasi di pondok pesantren dalam membentuk manusia berkualitas. </w:t>
      </w:r>
      <w:r w:rsidRPr="0091355E">
        <w:rPr>
          <w:rFonts w:ascii="Minion Pro" w:hAnsi="Minion Pro" w:cs="Times New Roman"/>
          <w:i/>
          <w:iCs/>
          <w:sz w:val="24"/>
          <w:szCs w:val="24"/>
          <w:lang w:val="id-ID"/>
        </w:rPr>
        <w:t>FIKROTUNA: Jurnal Pendidikan dan Manajemen Islam</w:t>
      </w:r>
      <w:r w:rsidRPr="0091355E">
        <w:rPr>
          <w:rFonts w:ascii="Minion Pro" w:hAnsi="Minion Pro" w:cs="Times New Roman"/>
          <w:sz w:val="24"/>
          <w:szCs w:val="24"/>
          <w:lang w:val="id-ID"/>
        </w:rPr>
        <w:t xml:space="preserve">, </w:t>
      </w:r>
      <w:r w:rsidRPr="0091355E">
        <w:rPr>
          <w:rFonts w:ascii="Minion Pro" w:hAnsi="Minion Pro" w:cs="Times New Roman"/>
          <w:i/>
          <w:iCs/>
          <w:sz w:val="24"/>
          <w:szCs w:val="24"/>
          <w:lang w:val="id-ID"/>
        </w:rPr>
        <w:t>6</w:t>
      </w:r>
      <w:r w:rsidRPr="0091355E">
        <w:rPr>
          <w:rFonts w:ascii="Minion Pro" w:hAnsi="Minion Pro" w:cs="Times New Roman"/>
          <w:sz w:val="24"/>
          <w:szCs w:val="24"/>
          <w:lang w:val="id-ID"/>
        </w:rPr>
        <w:t>(2). https://doi.org/10.32806/jf.v6i2.3097</w:t>
      </w:r>
    </w:p>
    <w:p w14:paraId="489D8FA5"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Fawaidi, B., &amp; Rahayu, S. (2023). Analisis kurikulum integrasi Pesantren Al-Azhar dalam pembaharuan metode Yanbu’a untuk meningkatkan santri tahfidz Al-Qur’an di Raudhatul Athfal (RA) Al-Azhar Kecamatan Ajung Kabupaten Jember. </w:t>
      </w:r>
      <w:r>
        <w:rPr>
          <w:rFonts w:ascii="Minion Pro" w:hAnsi="Minion Pro" w:cs="Times New Roman"/>
          <w:i/>
          <w:iCs/>
          <w:sz w:val="24"/>
          <w:szCs w:val="24"/>
          <w:lang w:val="id-ID"/>
        </w:rPr>
        <w:t>SIRAJUDDIN: Jurnal Penelitian dan Kajian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2</w:t>
      </w:r>
      <w:r>
        <w:rPr>
          <w:rFonts w:ascii="Minion Pro" w:hAnsi="Minion Pro" w:cs="Times New Roman"/>
          <w:sz w:val="24"/>
          <w:szCs w:val="24"/>
          <w:lang w:val="id-ID"/>
        </w:rPr>
        <w:t>(2), 88–102. https://doi.org/10.55120/sirajuddin.v2i2.1285</w:t>
      </w:r>
    </w:p>
    <w:p w14:paraId="5F9C7FBC"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Halstead, J. M. (2004). An Islamic concept of education. </w:t>
      </w:r>
      <w:r>
        <w:rPr>
          <w:rFonts w:ascii="Minion Pro" w:hAnsi="Minion Pro" w:cs="Times New Roman"/>
          <w:i/>
          <w:iCs/>
          <w:sz w:val="24"/>
          <w:szCs w:val="24"/>
          <w:lang w:val="id-ID"/>
        </w:rPr>
        <w:t>Comparative Education</w:t>
      </w:r>
      <w:r>
        <w:rPr>
          <w:rFonts w:ascii="Minion Pro" w:hAnsi="Minion Pro" w:cs="Times New Roman"/>
          <w:sz w:val="24"/>
          <w:szCs w:val="24"/>
          <w:lang w:val="id-ID"/>
        </w:rPr>
        <w:t xml:space="preserve">, </w:t>
      </w:r>
      <w:r>
        <w:rPr>
          <w:rFonts w:ascii="Minion Pro" w:hAnsi="Minion Pro" w:cs="Times New Roman"/>
          <w:i/>
          <w:iCs/>
          <w:sz w:val="24"/>
          <w:szCs w:val="24"/>
          <w:lang w:val="id-ID"/>
        </w:rPr>
        <w:t>40</w:t>
      </w:r>
      <w:r>
        <w:rPr>
          <w:rFonts w:ascii="Minion Pro" w:hAnsi="Minion Pro" w:cs="Times New Roman"/>
          <w:sz w:val="24"/>
          <w:szCs w:val="24"/>
          <w:lang w:val="id-ID"/>
        </w:rPr>
        <w:t>(4), 517–529. https://doi.org/10.1080/0305006042000284510</w:t>
      </w:r>
    </w:p>
    <w:p w14:paraId="11DD447D"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Halstead, J. M. (2007). Islamic values: A distinctive framework for moral education?. </w:t>
      </w:r>
      <w:r>
        <w:rPr>
          <w:rFonts w:ascii="Minion Pro" w:hAnsi="Minion Pro" w:cs="Times New Roman"/>
          <w:i/>
          <w:iCs/>
          <w:sz w:val="24"/>
          <w:szCs w:val="24"/>
          <w:lang w:val="id-ID"/>
        </w:rPr>
        <w:t>Journal of Moral Education</w:t>
      </w:r>
      <w:r>
        <w:rPr>
          <w:rFonts w:ascii="Minion Pro" w:hAnsi="Minion Pro" w:cs="Times New Roman"/>
          <w:sz w:val="24"/>
          <w:szCs w:val="24"/>
          <w:lang w:val="id-ID"/>
        </w:rPr>
        <w:t xml:space="preserve">, </w:t>
      </w:r>
      <w:r>
        <w:rPr>
          <w:rFonts w:ascii="Minion Pro" w:hAnsi="Minion Pro" w:cs="Times New Roman"/>
          <w:i/>
          <w:iCs/>
          <w:sz w:val="24"/>
          <w:szCs w:val="24"/>
          <w:lang w:val="id-ID"/>
        </w:rPr>
        <w:t>36</w:t>
      </w:r>
      <w:r>
        <w:rPr>
          <w:rFonts w:ascii="Minion Pro" w:hAnsi="Minion Pro" w:cs="Times New Roman"/>
          <w:sz w:val="24"/>
          <w:szCs w:val="24"/>
          <w:lang w:val="id-ID"/>
        </w:rPr>
        <w:t>(3), 283–296. https://doi.org/10.1080/03057240701643056</w:t>
      </w:r>
    </w:p>
    <w:p w14:paraId="7099262E"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Hidayat, M., Rozak, R. W. A., Hakam, K. A., Kembara, M. D., &amp; Parhan, M. (2022). Character education in Indonesia: How is it internalized and implemented in virtual learning?. </w:t>
      </w:r>
      <w:r>
        <w:rPr>
          <w:rFonts w:ascii="Minion Pro" w:hAnsi="Minion Pro" w:cs="Times New Roman"/>
          <w:i/>
          <w:iCs/>
          <w:sz w:val="24"/>
          <w:szCs w:val="24"/>
          <w:lang w:val="id-ID"/>
        </w:rPr>
        <w:t>Jurnal Cakrawala Pendidikan</w:t>
      </w:r>
      <w:r>
        <w:rPr>
          <w:rFonts w:ascii="Minion Pro" w:hAnsi="Minion Pro" w:cs="Times New Roman"/>
          <w:sz w:val="24"/>
          <w:szCs w:val="24"/>
          <w:lang w:val="id-ID"/>
        </w:rPr>
        <w:t xml:space="preserve">, </w:t>
      </w:r>
      <w:r>
        <w:rPr>
          <w:rFonts w:ascii="Minion Pro" w:hAnsi="Minion Pro" w:cs="Times New Roman"/>
          <w:i/>
          <w:iCs/>
          <w:sz w:val="24"/>
          <w:szCs w:val="24"/>
          <w:lang w:val="id-ID"/>
        </w:rPr>
        <w:t>41</w:t>
      </w:r>
      <w:r>
        <w:rPr>
          <w:rFonts w:ascii="Minion Pro" w:hAnsi="Minion Pro" w:cs="Times New Roman"/>
          <w:sz w:val="24"/>
          <w:szCs w:val="24"/>
          <w:lang w:val="id-ID"/>
        </w:rPr>
        <w:t>(1), 186–198. https://doi.org/10.21831/cp.v41i1.45920</w:t>
      </w:r>
    </w:p>
    <w:p w14:paraId="3E5AAA7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Homsiyah, Ramdhan, T. W., &amp; Baitaputra, M. H. (2026). The hidden curriculum in Islamic boarding schools and its implications for the formation of santri character: A </w:t>
      </w:r>
      <w:r>
        <w:rPr>
          <w:rFonts w:ascii="Minion Pro" w:hAnsi="Minion Pro" w:cs="Times New Roman"/>
          <w:sz w:val="24"/>
          <w:szCs w:val="24"/>
          <w:lang w:val="id-ID"/>
        </w:rPr>
        <w:lastRenderedPageBreak/>
        <w:t xml:space="preserve">systematic literature review. </w:t>
      </w:r>
      <w:r>
        <w:rPr>
          <w:rFonts w:ascii="Minion Pro" w:hAnsi="Minion Pro" w:cs="Times New Roman"/>
          <w:i/>
          <w:iCs/>
          <w:sz w:val="24"/>
          <w:szCs w:val="24"/>
          <w:lang w:val="id-ID"/>
        </w:rPr>
        <w:t>Journal of Indonesian Islamic Studies</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(2), 109–124. https://doi.org/10.24256/jiis.v5i2.10089</w:t>
      </w:r>
    </w:p>
    <w:p w14:paraId="3749BB7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Husna, A., Hasanah, R., &amp; Nugroho, P. (2021). Efektivitas program tahfidz Al-Quran dalam membentuk karakter siswa. </w:t>
      </w:r>
      <w:r>
        <w:rPr>
          <w:rFonts w:ascii="Minion Pro" w:hAnsi="Minion Pro" w:cs="Times New Roman"/>
          <w:i/>
          <w:iCs/>
          <w:sz w:val="24"/>
          <w:szCs w:val="24"/>
          <w:lang w:val="id-ID"/>
        </w:rPr>
        <w:t>Jurnal Isema: Islamic Educational Management</w:t>
      </w:r>
      <w:r>
        <w:rPr>
          <w:rFonts w:ascii="Minion Pro" w:hAnsi="Minion Pro" w:cs="Times New Roman"/>
          <w:sz w:val="24"/>
          <w:szCs w:val="24"/>
          <w:lang w:val="id-ID"/>
        </w:rPr>
        <w:t xml:space="preserve">, </w:t>
      </w:r>
      <w:r>
        <w:rPr>
          <w:rFonts w:ascii="Minion Pro" w:hAnsi="Minion Pro" w:cs="Times New Roman"/>
          <w:i/>
          <w:iCs/>
          <w:sz w:val="24"/>
          <w:szCs w:val="24"/>
          <w:lang w:val="id-ID"/>
        </w:rPr>
        <w:t>6</w:t>
      </w:r>
      <w:r>
        <w:rPr>
          <w:rFonts w:ascii="Minion Pro" w:hAnsi="Minion Pro" w:cs="Times New Roman"/>
          <w:sz w:val="24"/>
          <w:szCs w:val="24"/>
          <w:lang w:val="id-ID"/>
        </w:rPr>
        <w:t>(1), 47–54. https://doi.org/10.15575/isema.v6i1.10689</w:t>
      </w:r>
    </w:p>
    <w:p w14:paraId="22A8CAB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Husna, F., Yunus, N. R., &amp; Gunawan, A. (2021). Indonesian legal politics of Islamic boarding school curriculum regulation. </w:t>
      </w:r>
      <w:r>
        <w:rPr>
          <w:rFonts w:ascii="Minion Pro" w:hAnsi="Minion Pro" w:cs="Times New Roman"/>
          <w:i/>
          <w:iCs/>
          <w:sz w:val="24"/>
          <w:szCs w:val="24"/>
          <w:lang w:val="id-ID"/>
        </w:rPr>
        <w:t>SALAM: Jurnal Sosial dan Budaya Syar-i</w:t>
      </w:r>
      <w:r>
        <w:rPr>
          <w:rFonts w:ascii="Minion Pro" w:hAnsi="Minion Pro" w:cs="Times New Roman"/>
          <w:sz w:val="24"/>
          <w:szCs w:val="24"/>
          <w:lang w:val="id-ID"/>
        </w:rPr>
        <w:t xml:space="preserve">, </w:t>
      </w:r>
      <w:r>
        <w:rPr>
          <w:rFonts w:ascii="Minion Pro" w:hAnsi="Minion Pro" w:cs="Times New Roman"/>
          <w:i/>
          <w:iCs/>
          <w:sz w:val="24"/>
          <w:szCs w:val="24"/>
          <w:lang w:val="id-ID"/>
        </w:rPr>
        <w:t>8</w:t>
      </w:r>
      <w:r>
        <w:rPr>
          <w:rFonts w:ascii="Minion Pro" w:hAnsi="Minion Pro" w:cs="Times New Roman"/>
          <w:sz w:val="24"/>
          <w:szCs w:val="24"/>
          <w:lang w:val="id-ID"/>
        </w:rPr>
        <w:t>(5), 1675–1692. https://doi.org/10.15408/sjsbs.v8i5.22877</w:t>
      </w:r>
    </w:p>
    <w:p w14:paraId="4074F70A"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Ihsan. (2019). Pesantren-based madrasah: Curriculum implementation model and integrative learning. </w:t>
      </w:r>
      <w:r>
        <w:rPr>
          <w:rFonts w:ascii="Minion Pro" w:hAnsi="Minion Pro" w:cs="Times New Roman"/>
          <w:i/>
          <w:iCs/>
          <w:sz w:val="24"/>
          <w:szCs w:val="24"/>
          <w:lang w:val="id-ID"/>
        </w:rPr>
        <w:t>Addin</w:t>
      </w:r>
      <w:r>
        <w:rPr>
          <w:rFonts w:ascii="Minion Pro" w:hAnsi="Minion Pro" w:cs="Times New Roman"/>
          <w:sz w:val="24"/>
          <w:szCs w:val="24"/>
          <w:lang w:val="id-ID"/>
        </w:rPr>
        <w:t xml:space="preserve">, </w:t>
      </w:r>
      <w:r>
        <w:rPr>
          <w:rFonts w:ascii="Minion Pro" w:hAnsi="Minion Pro" w:cs="Times New Roman"/>
          <w:i/>
          <w:iCs/>
          <w:sz w:val="24"/>
          <w:szCs w:val="24"/>
          <w:lang w:val="id-ID"/>
        </w:rPr>
        <w:t>13</w:t>
      </w:r>
      <w:r>
        <w:rPr>
          <w:rFonts w:ascii="Minion Pro" w:hAnsi="Minion Pro" w:cs="Times New Roman"/>
          <w:sz w:val="24"/>
          <w:szCs w:val="24"/>
          <w:lang w:val="id-ID"/>
        </w:rPr>
        <w:t>(2), 401–422. https://doi.org/10.21043/addin.v13i2.8078</w:t>
      </w:r>
    </w:p>
    <w:p w14:paraId="6236157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Ihsani, M. I. (2019). Pengembangan kurikulum pendidikan Islam dalam perspektif multikulturalisme. </w:t>
      </w:r>
      <w:r>
        <w:rPr>
          <w:rFonts w:ascii="Minion Pro" w:hAnsi="Minion Pro" w:cs="Times New Roman"/>
          <w:i/>
          <w:iCs/>
          <w:sz w:val="24"/>
          <w:szCs w:val="24"/>
          <w:lang w:val="id-ID"/>
        </w:rPr>
        <w:t>MADINAH: Jurnal Studi Islam</w:t>
      </w:r>
      <w:r>
        <w:rPr>
          <w:rFonts w:ascii="Minion Pro" w:hAnsi="Minion Pro" w:cs="Times New Roman"/>
          <w:sz w:val="24"/>
          <w:szCs w:val="24"/>
          <w:lang w:val="id-ID"/>
        </w:rPr>
        <w:t xml:space="preserve">, </w:t>
      </w:r>
      <w:r>
        <w:rPr>
          <w:rFonts w:ascii="Minion Pro" w:hAnsi="Minion Pro" w:cs="Times New Roman"/>
          <w:i/>
          <w:iCs/>
          <w:sz w:val="24"/>
          <w:szCs w:val="24"/>
          <w:lang w:val="id-ID"/>
        </w:rPr>
        <w:t>6</w:t>
      </w:r>
      <w:r>
        <w:rPr>
          <w:rFonts w:ascii="Minion Pro" w:hAnsi="Minion Pro" w:cs="Times New Roman"/>
          <w:sz w:val="24"/>
          <w:szCs w:val="24"/>
          <w:lang w:val="id-ID"/>
        </w:rPr>
        <w:t>(1), 99–108. https://doi.org/10.58518/madinah.v6i1.1293</w:t>
      </w:r>
    </w:p>
    <w:p w14:paraId="4FE195F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Ilham, D., &amp; Suyatno. (2020). Pengembangan manajemen kurikulum dan pembelajaran di pondok pesantren. </w:t>
      </w:r>
      <w:r>
        <w:rPr>
          <w:rFonts w:ascii="Minion Pro" w:hAnsi="Minion Pro" w:cs="Times New Roman"/>
          <w:i/>
          <w:iCs/>
          <w:sz w:val="24"/>
          <w:szCs w:val="24"/>
          <w:lang w:val="id-ID"/>
        </w:rPr>
        <w:t>Jurnal Akuntabilitas Manajemen Pendidikan</w:t>
      </w:r>
      <w:r>
        <w:rPr>
          <w:rFonts w:ascii="Minion Pro" w:hAnsi="Minion Pro" w:cs="Times New Roman"/>
          <w:sz w:val="24"/>
          <w:szCs w:val="24"/>
          <w:lang w:val="id-ID"/>
        </w:rPr>
        <w:t xml:space="preserve">, </w:t>
      </w:r>
      <w:r>
        <w:rPr>
          <w:rFonts w:ascii="Minion Pro" w:hAnsi="Minion Pro" w:cs="Times New Roman"/>
          <w:i/>
          <w:iCs/>
          <w:sz w:val="24"/>
          <w:szCs w:val="24"/>
          <w:lang w:val="id-ID"/>
        </w:rPr>
        <w:t>8</w:t>
      </w:r>
      <w:r>
        <w:rPr>
          <w:rFonts w:ascii="Minion Pro" w:hAnsi="Minion Pro" w:cs="Times New Roman"/>
          <w:sz w:val="24"/>
          <w:szCs w:val="24"/>
          <w:lang w:val="id-ID"/>
        </w:rPr>
        <w:t>(2), 186–195. https://doi.org/10.21831/jamp.v8i2.32867</w:t>
      </w:r>
    </w:p>
    <w:p w14:paraId="1C425575"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Indana, N., &amp; Nurvita, L. (2020). Implementasi manajemen kurikulum pesantren di Ponpes Al Urwatul Wutsqo Diwek Jombang. </w:t>
      </w:r>
      <w:r>
        <w:rPr>
          <w:rFonts w:ascii="Minion Pro" w:hAnsi="Minion Pro" w:cs="Times New Roman"/>
          <w:i/>
          <w:iCs/>
          <w:sz w:val="24"/>
          <w:szCs w:val="24"/>
          <w:lang w:val="id-ID"/>
        </w:rPr>
        <w:t>Al-Idaroh: Jurnal Studi Manajemen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4</w:t>
      </w:r>
      <w:r>
        <w:rPr>
          <w:rFonts w:ascii="Minion Pro" w:hAnsi="Minion Pro" w:cs="Times New Roman"/>
          <w:sz w:val="24"/>
          <w:szCs w:val="24"/>
          <w:lang w:val="id-ID"/>
        </w:rPr>
        <w:t>(1), 29–51. https://doi.org/10.54437/alidaroh.v4i1.129</w:t>
      </w:r>
    </w:p>
    <w:p w14:paraId="37D53C9A"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Isbah, M. F. (2020). Pesantren in the changing Indonesian context: History and current developments. </w:t>
      </w:r>
      <w:r>
        <w:rPr>
          <w:rFonts w:ascii="Minion Pro" w:hAnsi="Minion Pro" w:cs="Times New Roman"/>
          <w:i/>
          <w:iCs/>
          <w:sz w:val="24"/>
          <w:szCs w:val="24"/>
          <w:lang w:val="id-ID"/>
        </w:rPr>
        <w:t>QIJIS (Qudus International Journal of Islamic Studies)</w:t>
      </w:r>
      <w:r>
        <w:rPr>
          <w:rFonts w:ascii="Minion Pro" w:hAnsi="Minion Pro" w:cs="Times New Roman"/>
          <w:sz w:val="24"/>
          <w:szCs w:val="24"/>
          <w:lang w:val="id-ID"/>
        </w:rPr>
        <w:t xml:space="preserve">, </w:t>
      </w:r>
      <w:r>
        <w:rPr>
          <w:rFonts w:ascii="Minion Pro" w:hAnsi="Minion Pro" w:cs="Times New Roman"/>
          <w:i/>
          <w:iCs/>
          <w:sz w:val="24"/>
          <w:szCs w:val="24"/>
          <w:lang w:val="id-ID"/>
        </w:rPr>
        <w:t>8</w:t>
      </w:r>
      <w:r>
        <w:rPr>
          <w:rFonts w:ascii="Minion Pro" w:hAnsi="Minion Pro" w:cs="Times New Roman"/>
          <w:sz w:val="24"/>
          <w:szCs w:val="24"/>
          <w:lang w:val="id-ID"/>
        </w:rPr>
        <w:t>(1), 65–106. https://doi.org/10.21043/qijis.v8i1.5629</w:t>
      </w:r>
    </w:p>
    <w:p w14:paraId="0A82A449" w14:textId="77777777" w:rsidR="00B52425" w:rsidRDefault="00000000" w:rsidP="002F5950">
      <w:pPr>
        <w:pStyle w:val="Bibliografi"/>
        <w:spacing w:after="120" w:line="240" w:lineRule="auto"/>
        <w:jc w:val="both"/>
      </w:pPr>
      <w:r w:rsidRPr="0091355E">
        <w:rPr>
          <w:rFonts w:ascii="Minion Pro" w:hAnsi="Minion Pro" w:cs="Times New Roman"/>
          <w:sz w:val="24"/>
          <w:szCs w:val="24"/>
          <w:lang w:val="id-ID"/>
        </w:rPr>
        <w:t xml:space="preserve">Ishomudin, M., Rifqi, M. A., &amp; Wulandari, A. (2026). Convergent visions, divergent practices: Managing pesantren and national curriculum integration in Indonesian Islamic boarding schools. </w:t>
      </w:r>
      <w:r w:rsidRPr="0091355E">
        <w:rPr>
          <w:rFonts w:ascii="Minion Pro" w:hAnsi="Minion Pro" w:cs="Times New Roman"/>
          <w:i/>
          <w:iCs/>
          <w:sz w:val="24"/>
          <w:szCs w:val="24"/>
          <w:lang w:val="id-ID"/>
        </w:rPr>
        <w:t>Ar-Rosikhun: Jurnal Manajemen Pendidikan Islam</w:t>
      </w:r>
      <w:r w:rsidRPr="0091355E">
        <w:rPr>
          <w:rFonts w:ascii="Minion Pro" w:hAnsi="Minion Pro" w:cs="Times New Roman"/>
          <w:sz w:val="24"/>
          <w:szCs w:val="24"/>
          <w:lang w:val="id-ID"/>
        </w:rPr>
        <w:t xml:space="preserve">, </w:t>
      </w:r>
      <w:r w:rsidRPr="0091355E">
        <w:rPr>
          <w:rFonts w:ascii="Minion Pro" w:hAnsi="Minion Pro" w:cs="Times New Roman"/>
          <w:i/>
          <w:iCs/>
          <w:sz w:val="24"/>
          <w:szCs w:val="24"/>
          <w:lang w:val="id-ID"/>
        </w:rPr>
        <w:t>5</w:t>
      </w:r>
      <w:r w:rsidRPr="0091355E">
        <w:rPr>
          <w:rFonts w:ascii="Minion Pro" w:hAnsi="Minion Pro" w:cs="Times New Roman"/>
          <w:sz w:val="24"/>
          <w:szCs w:val="24"/>
          <w:lang w:val="id-ID"/>
        </w:rPr>
        <w:t>(2). https://doi.org/10.18860/rosikhun.v5i2.44950</w:t>
      </w:r>
    </w:p>
    <w:p w14:paraId="50E52ACF"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Islam, M. (2021). Management of Islamic boarding school curriculum integration in improving the quality of madrasah education. </w:t>
      </w:r>
      <w:r>
        <w:rPr>
          <w:rFonts w:ascii="Minion Pro" w:hAnsi="Minion Pro" w:cs="Times New Roman"/>
          <w:i/>
          <w:iCs/>
          <w:sz w:val="24"/>
          <w:szCs w:val="24"/>
          <w:lang w:val="id-ID"/>
        </w:rPr>
        <w:t>Halaqa: Islamic Education Journal</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(1), 63–71. https://doi.org/10.21070/halaqa.v5i1.1325</w:t>
      </w:r>
    </w:p>
    <w:p w14:paraId="02A81A1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Isnan, H., &amp; Peranginangin, H. (2024). Manajemen kurikulum di Sekolah Dasar Islam Terpadu Nusantara Desa Kendayakan Kecamatan Terisi Kabupaten Indramayu. </w:t>
      </w:r>
      <w:r>
        <w:rPr>
          <w:rFonts w:ascii="Minion Pro" w:hAnsi="Minion Pro" w:cs="Times New Roman"/>
          <w:i/>
          <w:iCs/>
          <w:sz w:val="24"/>
          <w:szCs w:val="24"/>
          <w:lang w:val="id-ID"/>
        </w:rPr>
        <w:t>Journal of Islamic Studies</w:t>
      </w:r>
      <w:r>
        <w:rPr>
          <w:rFonts w:ascii="Minion Pro" w:hAnsi="Minion Pro" w:cs="Times New Roman"/>
          <w:sz w:val="24"/>
          <w:szCs w:val="24"/>
          <w:lang w:val="id-ID"/>
        </w:rPr>
        <w:t xml:space="preserve">, </w:t>
      </w:r>
      <w:r>
        <w:rPr>
          <w:rFonts w:ascii="Minion Pro" w:hAnsi="Minion Pro" w:cs="Times New Roman"/>
          <w:i/>
          <w:iCs/>
          <w:sz w:val="24"/>
          <w:szCs w:val="24"/>
          <w:lang w:val="id-ID"/>
        </w:rPr>
        <w:t>1</w:t>
      </w:r>
      <w:r>
        <w:rPr>
          <w:rFonts w:ascii="Minion Pro" w:hAnsi="Minion Pro" w:cs="Times New Roman"/>
          <w:sz w:val="24"/>
          <w:szCs w:val="24"/>
          <w:lang w:val="id-ID"/>
        </w:rPr>
        <w:t>(5), 571–583. https://doi.org/10.61341/jis/v1i5.046</w:t>
      </w:r>
    </w:p>
    <w:p w14:paraId="05FCFA56"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Jeynes, W. H. (2019). A meta-analysis on the relationship between character education and student achievement and behavioral outcomes. </w:t>
      </w:r>
      <w:r>
        <w:rPr>
          <w:rFonts w:ascii="Minion Pro" w:hAnsi="Minion Pro" w:cs="Times New Roman"/>
          <w:i/>
          <w:iCs/>
          <w:sz w:val="24"/>
          <w:szCs w:val="24"/>
          <w:lang w:val="id-ID"/>
        </w:rPr>
        <w:t>Education and Urban Society</w:t>
      </w:r>
      <w:r>
        <w:rPr>
          <w:rFonts w:ascii="Minion Pro" w:hAnsi="Minion Pro" w:cs="Times New Roman"/>
          <w:sz w:val="24"/>
          <w:szCs w:val="24"/>
          <w:lang w:val="id-ID"/>
        </w:rPr>
        <w:t xml:space="preserve">, </w:t>
      </w:r>
      <w:r>
        <w:rPr>
          <w:rFonts w:ascii="Minion Pro" w:hAnsi="Minion Pro" w:cs="Times New Roman"/>
          <w:i/>
          <w:iCs/>
          <w:sz w:val="24"/>
          <w:szCs w:val="24"/>
          <w:lang w:val="id-ID"/>
        </w:rPr>
        <w:t>51</w:t>
      </w:r>
      <w:r>
        <w:rPr>
          <w:rFonts w:ascii="Minion Pro" w:hAnsi="Minion Pro" w:cs="Times New Roman"/>
          <w:sz w:val="24"/>
          <w:szCs w:val="24"/>
          <w:lang w:val="id-ID"/>
        </w:rPr>
        <w:t>(1), 33–71. https://doi.org/10.1177/0013124517747681</w:t>
      </w:r>
    </w:p>
    <w:p w14:paraId="551C67E5"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Kartiko, A., Rofiq, M. H., Fahmi, Q., &amp; Samson, N.-A. T. (2026). Character education from the perspective of Islamic boarding school (pesantren): An implementative study. </w:t>
      </w:r>
      <w:r>
        <w:rPr>
          <w:rFonts w:ascii="Minion Pro" w:hAnsi="Minion Pro" w:cs="Times New Roman"/>
          <w:i/>
          <w:iCs/>
          <w:sz w:val="24"/>
          <w:szCs w:val="24"/>
          <w:lang w:val="id-ID"/>
        </w:rPr>
        <w:t>Fikroh: Jurnal Pemikiran dan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19</w:t>
      </w:r>
      <w:r>
        <w:rPr>
          <w:rFonts w:ascii="Minion Pro" w:hAnsi="Minion Pro" w:cs="Times New Roman"/>
          <w:sz w:val="24"/>
          <w:szCs w:val="24"/>
          <w:lang w:val="id-ID"/>
        </w:rPr>
        <w:t>(1), 70–84. https://doi.org/10.37812/fikroh.v19i1.1790</w:t>
      </w:r>
    </w:p>
    <w:p w14:paraId="3DCAA4EF" w14:textId="77777777" w:rsidR="00B52425" w:rsidRDefault="00000000" w:rsidP="002F5950">
      <w:pPr>
        <w:pStyle w:val="Bibliografi"/>
        <w:spacing w:after="120" w:line="240" w:lineRule="auto"/>
        <w:jc w:val="both"/>
      </w:pPr>
      <w:r>
        <w:rPr>
          <w:rFonts w:ascii="Minion Pro" w:hAnsi="Minion Pro" w:cs="Times New Roman"/>
          <w:sz w:val="24"/>
          <w:szCs w:val="24"/>
          <w:lang w:val="id-ID"/>
        </w:rPr>
        <w:lastRenderedPageBreak/>
        <w:t xml:space="preserve">Khotimah, A. K., &amp; Dodi, L. (2022). Manajemen integrasi kurikulum madrasah dan pesantren di MTs Hidayatus Sholihin Kediri. </w:t>
      </w:r>
      <w:r>
        <w:rPr>
          <w:rFonts w:ascii="Minion Pro" w:hAnsi="Minion Pro" w:cs="Times New Roman"/>
          <w:i/>
          <w:iCs/>
          <w:sz w:val="24"/>
          <w:szCs w:val="24"/>
          <w:lang w:val="id-ID"/>
        </w:rPr>
        <w:t>Al-Makrifat: Jurnal Kajian Islam</w:t>
      </w:r>
      <w:r>
        <w:rPr>
          <w:rFonts w:ascii="Minion Pro" w:hAnsi="Minion Pro" w:cs="Times New Roman"/>
          <w:sz w:val="24"/>
          <w:szCs w:val="24"/>
          <w:lang w:val="id-ID"/>
        </w:rPr>
        <w:t xml:space="preserve">, </w:t>
      </w:r>
      <w:r>
        <w:rPr>
          <w:rFonts w:ascii="Minion Pro" w:hAnsi="Minion Pro" w:cs="Times New Roman"/>
          <w:i/>
          <w:iCs/>
          <w:sz w:val="24"/>
          <w:szCs w:val="24"/>
          <w:lang w:val="id-ID"/>
        </w:rPr>
        <w:t>7</w:t>
      </w:r>
      <w:r>
        <w:rPr>
          <w:rFonts w:ascii="Minion Pro" w:hAnsi="Minion Pro" w:cs="Times New Roman"/>
          <w:sz w:val="24"/>
          <w:szCs w:val="24"/>
          <w:lang w:val="id-ID"/>
        </w:rPr>
        <w:t>(1), 144–169. https://ejournal.kopertais4.or.id/tapalkuda/index.php/makrifat/article/view/4613</w:t>
      </w:r>
    </w:p>
    <w:p w14:paraId="22262CD5"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Kurnia, N. I., &amp; Romadlon, D. A. (2025). Analisis penerapan integrasi Kurikulum Merdeka dan kurikulum pesantren di PP An-Nur Sidoarjo. </w:t>
      </w:r>
      <w:r>
        <w:rPr>
          <w:rFonts w:ascii="Minion Pro" w:hAnsi="Minion Pro" w:cs="Times New Roman"/>
          <w:i/>
          <w:iCs/>
          <w:sz w:val="24"/>
          <w:szCs w:val="24"/>
          <w:lang w:val="id-ID"/>
        </w:rPr>
        <w:t>Pendas: Jurnal Ilmiah Pendidikan Dasar</w:t>
      </w:r>
      <w:r>
        <w:rPr>
          <w:rFonts w:ascii="Minion Pro" w:hAnsi="Minion Pro" w:cs="Times New Roman"/>
          <w:sz w:val="24"/>
          <w:szCs w:val="24"/>
          <w:lang w:val="id-ID"/>
        </w:rPr>
        <w:t xml:space="preserve">, </w:t>
      </w:r>
      <w:r>
        <w:rPr>
          <w:rFonts w:ascii="Minion Pro" w:hAnsi="Minion Pro" w:cs="Times New Roman"/>
          <w:i/>
          <w:iCs/>
          <w:sz w:val="24"/>
          <w:szCs w:val="24"/>
          <w:lang w:val="id-ID"/>
        </w:rPr>
        <w:t>10</w:t>
      </w:r>
      <w:r>
        <w:rPr>
          <w:rFonts w:ascii="Minion Pro" w:hAnsi="Minion Pro" w:cs="Times New Roman"/>
          <w:sz w:val="24"/>
          <w:szCs w:val="24"/>
          <w:lang w:val="id-ID"/>
        </w:rPr>
        <w:t>(3), 303–322. https://doi.org/10.23969/jp.v10i03.29355</w:t>
      </w:r>
    </w:p>
    <w:p w14:paraId="2D92B036"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Kurniasih, S. R., Haryanti, E., &amp; Hermawan, A. H. (2023). Integrasi ilmu dan iman dalam kurikulum: Studi kasus pada Sekolah Dasar Islam Terpadu. </w:t>
      </w:r>
      <w:r>
        <w:rPr>
          <w:rFonts w:ascii="Minion Pro" w:hAnsi="Minion Pro" w:cs="Times New Roman"/>
          <w:i/>
          <w:iCs/>
          <w:sz w:val="24"/>
          <w:szCs w:val="24"/>
          <w:lang w:val="id-ID"/>
        </w:rPr>
        <w:t>Jurnal Pendidikan Agama Islam Al-Thariqah</w:t>
      </w:r>
      <w:r>
        <w:rPr>
          <w:rFonts w:ascii="Minion Pro" w:hAnsi="Minion Pro" w:cs="Times New Roman"/>
          <w:sz w:val="24"/>
          <w:szCs w:val="24"/>
          <w:lang w:val="id-ID"/>
        </w:rPr>
        <w:t xml:space="preserve">, </w:t>
      </w:r>
      <w:r>
        <w:rPr>
          <w:rFonts w:ascii="Minion Pro" w:hAnsi="Minion Pro" w:cs="Times New Roman"/>
          <w:i/>
          <w:iCs/>
          <w:sz w:val="24"/>
          <w:szCs w:val="24"/>
          <w:lang w:val="id-ID"/>
        </w:rPr>
        <w:t>8</w:t>
      </w:r>
      <w:r>
        <w:rPr>
          <w:rFonts w:ascii="Minion Pro" w:hAnsi="Minion Pro" w:cs="Times New Roman"/>
          <w:sz w:val="24"/>
          <w:szCs w:val="24"/>
          <w:lang w:val="id-ID"/>
        </w:rPr>
        <w:t>(1), 77–93. https://doi.org/10.25299/al-thariqah.2023.vol8(1).11607</w:t>
      </w:r>
    </w:p>
    <w:p w14:paraId="6F7ED05F"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Kurniyah, &amp; Raharjo. (2026). Moral character development through the integration of classroom instruction and madrasah culture: A qualitative case study at MI ELPIST Temanggung, Indonesia. </w:t>
      </w:r>
      <w:r>
        <w:rPr>
          <w:rFonts w:ascii="Minion Pro" w:hAnsi="Minion Pro" w:cs="Times New Roman"/>
          <w:i/>
          <w:iCs/>
          <w:sz w:val="24"/>
          <w:szCs w:val="24"/>
          <w:lang w:val="id-ID"/>
        </w:rPr>
        <w:t>AL-ISHLAH: Jurnal Pendidikan</w:t>
      </w:r>
      <w:r>
        <w:rPr>
          <w:rFonts w:ascii="Minion Pro" w:hAnsi="Minion Pro" w:cs="Times New Roman"/>
          <w:sz w:val="24"/>
          <w:szCs w:val="24"/>
          <w:lang w:val="id-ID"/>
        </w:rPr>
        <w:t xml:space="preserve">, </w:t>
      </w:r>
      <w:r>
        <w:rPr>
          <w:rFonts w:ascii="Minion Pro" w:hAnsi="Minion Pro" w:cs="Times New Roman"/>
          <w:i/>
          <w:iCs/>
          <w:sz w:val="24"/>
          <w:szCs w:val="24"/>
          <w:lang w:val="id-ID"/>
        </w:rPr>
        <w:t>18</w:t>
      </w:r>
      <w:r>
        <w:rPr>
          <w:rFonts w:ascii="Minion Pro" w:hAnsi="Minion Pro" w:cs="Times New Roman"/>
          <w:sz w:val="24"/>
          <w:szCs w:val="24"/>
          <w:lang w:val="id-ID"/>
        </w:rPr>
        <w:t>(3), 3381–3393. https://doi.org/10.35445/alishlah.v18i3.9254</w:t>
      </w:r>
    </w:p>
    <w:p w14:paraId="6F0CB4A9"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Kusnandi. (2017). Integrasi kurikulum berbasis pesantren pada lembaga pendidikan. </w:t>
      </w:r>
      <w:r>
        <w:rPr>
          <w:rFonts w:ascii="Minion Pro" w:hAnsi="Minion Pro" w:cs="Times New Roman"/>
          <w:i/>
          <w:iCs/>
          <w:sz w:val="24"/>
          <w:szCs w:val="24"/>
          <w:lang w:val="id-ID"/>
        </w:rPr>
        <w:t>Jurnal Kependidikan</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(2), 279–291. https://doi.org/10.24090/jk.v5i2.2138</w:t>
      </w:r>
    </w:p>
    <w:p w14:paraId="557BA3D1"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Kusumawati, I., &amp; Nurfuadi. (2024). Integrasi kurikulum pesantren dalam kurikulum nasional pada pondok pesantren modern. </w:t>
      </w:r>
      <w:r>
        <w:rPr>
          <w:rFonts w:ascii="Minion Pro" w:hAnsi="Minion Pro" w:cs="Times New Roman"/>
          <w:i/>
          <w:iCs/>
          <w:sz w:val="24"/>
          <w:szCs w:val="24"/>
          <w:lang w:val="id-ID"/>
        </w:rPr>
        <w:t>Sanskara Pendidikan dan Pengajaran</w:t>
      </w:r>
      <w:r>
        <w:rPr>
          <w:rFonts w:ascii="Minion Pro" w:hAnsi="Minion Pro" w:cs="Times New Roman"/>
          <w:sz w:val="24"/>
          <w:szCs w:val="24"/>
          <w:lang w:val="id-ID"/>
        </w:rPr>
        <w:t xml:space="preserve">, </w:t>
      </w:r>
      <w:r>
        <w:rPr>
          <w:rFonts w:ascii="Minion Pro" w:hAnsi="Minion Pro" w:cs="Times New Roman"/>
          <w:i/>
          <w:iCs/>
          <w:sz w:val="24"/>
          <w:szCs w:val="24"/>
          <w:lang w:val="id-ID"/>
        </w:rPr>
        <w:t>2</w:t>
      </w:r>
      <w:r>
        <w:rPr>
          <w:rFonts w:ascii="Minion Pro" w:hAnsi="Minion Pro" w:cs="Times New Roman"/>
          <w:sz w:val="24"/>
          <w:szCs w:val="24"/>
          <w:lang w:val="id-ID"/>
        </w:rPr>
        <w:t>(1), 1–7. https://doi.org/10.58812/spp.v2i01.293</w:t>
      </w:r>
    </w:p>
    <w:p w14:paraId="03485C7A"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Lukens-Bull, R. A. (2001). Two sides of the same coin: Modernity and tradition in Islamic education in Indonesia. </w:t>
      </w:r>
      <w:r>
        <w:rPr>
          <w:rFonts w:ascii="Minion Pro" w:hAnsi="Minion Pro" w:cs="Times New Roman"/>
          <w:i/>
          <w:iCs/>
          <w:sz w:val="24"/>
          <w:szCs w:val="24"/>
          <w:lang w:val="id-ID"/>
        </w:rPr>
        <w:t>Anthropology &amp; Education Quarterly</w:t>
      </w:r>
      <w:r>
        <w:rPr>
          <w:rFonts w:ascii="Minion Pro" w:hAnsi="Minion Pro" w:cs="Times New Roman"/>
          <w:sz w:val="24"/>
          <w:szCs w:val="24"/>
          <w:lang w:val="id-ID"/>
        </w:rPr>
        <w:t xml:space="preserve">, </w:t>
      </w:r>
      <w:r>
        <w:rPr>
          <w:rFonts w:ascii="Minion Pro" w:hAnsi="Minion Pro" w:cs="Times New Roman"/>
          <w:i/>
          <w:iCs/>
          <w:sz w:val="24"/>
          <w:szCs w:val="24"/>
          <w:lang w:val="id-ID"/>
        </w:rPr>
        <w:t>32</w:t>
      </w:r>
      <w:r>
        <w:rPr>
          <w:rFonts w:ascii="Minion Pro" w:hAnsi="Minion Pro" w:cs="Times New Roman"/>
          <w:sz w:val="24"/>
          <w:szCs w:val="24"/>
          <w:lang w:val="id-ID"/>
        </w:rPr>
        <w:t>(3), 350–372. https://doi.org/10.1525/aeq.2001.32.3.350</w:t>
      </w:r>
    </w:p>
    <w:p w14:paraId="0A1055BE" w14:textId="77777777" w:rsidR="00B52425" w:rsidRDefault="00000000" w:rsidP="002F5950">
      <w:pPr>
        <w:pStyle w:val="Bibliografi"/>
        <w:spacing w:after="120" w:line="240" w:lineRule="auto"/>
        <w:jc w:val="both"/>
      </w:pPr>
      <w:r w:rsidRPr="0091355E">
        <w:rPr>
          <w:rFonts w:ascii="Minion Pro" w:hAnsi="Minion Pro" w:cs="Times New Roman"/>
          <w:sz w:val="24"/>
          <w:szCs w:val="24"/>
          <w:lang w:val="id-ID"/>
        </w:rPr>
        <w:t xml:space="preserve">Ma’arif, M. A., &amp; Arif, M. (2026). Sustaining character education in pesantren: A holistic and culturally embedded learning ecosystem. </w:t>
      </w:r>
      <w:r w:rsidRPr="0091355E">
        <w:rPr>
          <w:rFonts w:ascii="Minion Pro" w:hAnsi="Minion Pro" w:cs="Times New Roman"/>
          <w:i/>
          <w:iCs/>
          <w:sz w:val="24"/>
          <w:szCs w:val="24"/>
          <w:lang w:val="id-ID"/>
        </w:rPr>
        <w:t>Jurnal Cakrawala Pendidikan</w:t>
      </w:r>
      <w:r w:rsidRPr="0091355E">
        <w:rPr>
          <w:rFonts w:ascii="Minion Pro" w:hAnsi="Minion Pro" w:cs="Times New Roman"/>
          <w:sz w:val="24"/>
          <w:szCs w:val="24"/>
          <w:lang w:val="id-ID"/>
        </w:rPr>
        <w:t xml:space="preserve">, </w:t>
      </w:r>
      <w:r w:rsidRPr="0091355E">
        <w:rPr>
          <w:rFonts w:ascii="Minion Pro" w:hAnsi="Minion Pro" w:cs="Times New Roman"/>
          <w:i/>
          <w:iCs/>
          <w:sz w:val="24"/>
          <w:szCs w:val="24"/>
          <w:lang w:val="id-ID"/>
        </w:rPr>
        <w:t>45</w:t>
      </w:r>
      <w:r w:rsidRPr="0091355E">
        <w:rPr>
          <w:rFonts w:ascii="Minion Pro" w:hAnsi="Minion Pro" w:cs="Times New Roman"/>
          <w:sz w:val="24"/>
          <w:szCs w:val="24"/>
          <w:lang w:val="id-ID"/>
        </w:rPr>
        <w:t>(2). https://doi.org/10.21831/cp.v45i2.94968</w:t>
      </w:r>
    </w:p>
    <w:p w14:paraId="2FB60DF4"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Maduningtias, L. (2022). Manajemen integrasi kurikulum pesantren dan nasional untuk meningkatkan mutu lulusan pesantren. </w:t>
      </w:r>
      <w:r>
        <w:rPr>
          <w:rFonts w:ascii="Minion Pro" w:hAnsi="Minion Pro" w:cs="Times New Roman"/>
          <w:i/>
          <w:iCs/>
          <w:sz w:val="24"/>
          <w:szCs w:val="24"/>
          <w:lang w:val="id-ID"/>
        </w:rPr>
        <w:t>Al-Afkar: Journal for Islamic Studies</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(4), 323–331. https://doi.org/10.31943/afkarjournal.v5i4.378</w:t>
      </w:r>
    </w:p>
    <w:p w14:paraId="76420F6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Mahmud, Arismunandar, &amp; Nurochmah, A. (2022). Manajemen kurikulum sekolah Islam terpadu di SDIT. </w:t>
      </w:r>
      <w:r>
        <w:rPr>
          <w:rFonts w:ascii="Minion Pro" w:hAnsi="Minion Pro" w:cs="Times New Roman"/>
          <w:i/>
          <w:iCs/>
          <w:sz w:val="24"/>
          <w:szCs w:val="24"/>
          <w:lang w:val="id-ID"/>
        </w:rPr>
        <w:t>EDUSTUDENT: Jurnal Ilmiah Pendidikan dan Pembelajaran</w:t>
      </w:r>
      <w:r>
        <w:rPr>
          <w:rFonts w:ascii="Minion Pro" w:hAnsi="Minion Pro" w:cs="Times New Roman"/>
          <w:sz w:val="24"/>
          <w:szCs w:val="24"/>
          <w:lang w:val="id-ID"/>
        </w:rPr>
        <w:t xml:space="preserve">, </w:t>
      </w:r>
      <w:r>
        <w:rPr>
          <w:rFonts w:ascii="Minion Pro" w:hAnsi="Minion Pro" w:cs="Times New Roman"/>
          <w:i/>
          <w:iCs/>
          <w:sz w:val="24"/>
          <w:szCs w:val="24"/>
          <w:lang w:val="id-ID"/>
        </w:rPr>
        <w:t>1</w:t>
      </w:r>
      <w:r>
        <w:rPr>
          <w:rFonts w:ascii="Minion Pro" w:hAnsi="Minion Pro" w:cs="Times New Roman"/>
          <w:sz w:val="24"/>
          <w:szCs w:val="24"/>
          <w:lang w:val="id-ID"/>
        </w:rPr>
        <w:t>(2), 113–120. https://doi.org/10.26858/edustudent.v1i2.27420</w:t>
      </w:r>
    </w:p>
    <w:p w14:paraId="5F553E0A"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Muhtadin, M. A., &amp; Laksono, T. A. (2022). Integrasi kurikulum pendidikan nasional dan kurikulum pesantren. </w:t>
      </w:r>
      <w:r>
        <w:rPr>
          <w:rFonts w:ascii="Minion Pro" w:hAnsi="Minion Pro" w:cs="Times New Roman"/>
          <w:i/>
          <w:iCs/>
          <w:sz w:val="24"/>
          <w:szCs w:val="24"/>
          <w:lang w:val="id-ID"/>
        </w:rPr>
        <w:t>Reforma: Jurnal Pendidikan dan Pembelajaran</w:t>
      </w:r>
      <w:r>
        <w:rPr>
          <w:rFonts w:ascii="Minion Pro" w:hAnsi="Minion Pro" w:cs="Times New Roman"/>
          <w:sz w:val="24"/>
          <w:szCs w:val="24"/>
          <w:lang w:val="id-ID"/>
        </w:rPr>
        <w:t xml:space="preserve">, </w:t>
      </w:r>
      <w:r>
        <w:rPr>
          <w:rFonts w:ascii="Minion Pro" w:hAnsi="Minion Pro" w:cs="Times New Roman"/>
          <w:i/>
          <w:iCs/>
          <w:sz w:val="24"/>
          <w:szCs w:val="24"/>
          <w:lang w:val="id-ID"/>
        </w:rPr>
        <w:t>11</w:t>
      </w:r>
      <w:r>
        <w:rPr>
          <w:rFonts w:ascii="Minion Pro" w:hAnsi="Minion Pro" w:cs="Times New Roman"/>
          <w:sz w:val="24"/>
          <w:szCs w:val="24"/>
          <w:lang w:val="id-ID"/>
        </w:rPr>
        <w:t>(2), 74–86. https://doi.org/10.30736/rf.v11i2.708</w:t>
      </w:r>
    </w:p>
    <w:p w14:paraId="6439EB9C"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Mujahid, I. (2021). Islamic orthodoxy-based character education: Creating moderate Muslim in a modern pesantren in Indonesia. </w:t>
      </w:r>
      <w:r>
        <w:rPr>
          <w:rFonts w:ascii="Minion Pro" w:hAnsi="Minion Pro" w:cs="Times New Roman"/>
          <w:i/>
          <w:iCs/>
          <w:sz w:val="24"/>
          <w:szCs w:val="24"/>
          <w:lang w:val="id-ID"/>
        </w:rPr>
        <w:t>Indonesian Journal of Islam and Muslim Societies</w:t>
      </w:r>
      <w:r>
        <w:rPr>
          <w:rFonts w:ascii="Minion Pro" w:hAnsi="Minion Pro" w:cs="Times New Roman"/>
          <w:sz w:val="24"/>
          <w:szCs w:val="24"/>
          <w:lang w:val="id-ID"/>
        </w:rPr>
        <w:t xml:space="preserve">, </w:t>
      </w:r>
      <w:r>
        <w:rPr>
          <w:rFonts w:ascii="Minion Pro" w:hAnsi="Minion Pro" w:cs="Times New Roman"/>
          <w:i/>
          <w:iCs/>
          <w:sz w:val="24"/>
          <w:szCs w:val="24"/>
          <w:lang w:val="id-ID"/>
        </w:rPr>
        <w:t>11</w:t>
      </w:r>
      <w:r>
        <w:rPr>
          <w:rFonts w:ascii="Minion Pro" w:hAnsi="Minion Pro" w:cs="Times New Roman"/>
          <w:sz w:val="24"/>
          <w:szCs w:val="24"/>
          <w:lang w:val="id-ID"/>
        </w:rPr>
        <w:t>(2), 185–212. https://doi.org/10.18326/ijims.v11i2.185-212</w:t>
      </w:r>
    </w:p>
    <w:p w14:paraId="1D10A1AE" w14:textId="77777777" w:rsidR="00B52425" w:rsidRDefault="00000000" w:rsidP="002F5950">
      <w:pPr>
        <w:pStyle w:val="Bibliografi"/>
        <w:spacing w:after="120" w:line="240" w:lineRule="auto"/>
        <w:jc w:val="both"/>
      </w:pPr>
      <w:r>
        <w:rPr>
          <w:rFonts w:ascii="Minion Pro" w:hAnsi="Minion Pro" w:cs="Times New Roman"/>
          <w:sz w:val="24"/>
          <w:szCs w:val="24"/>
          <w:lang w:val="id-ID"/>
        </w:rPr>
        <w:lastRenderedPageBreak/>
        <w:t xml:space="preserve">Mukminin, A., Habibi, A., Prasojo, L. D., Idi, A., &amp; Hamidah, A. (2019). Curriculum reform in Indonesia: Moving from an exclusive to inclusive curriculum. </w:t>
      </w:r>
      <w:r>
        <w:rPr>
          <w:rFonts w:ascii="Minion Pro" w:hAnsi="Minion Pro" w:cs="Times New Roman"/>
          <w:i/>
          <w:iCs/>
          <w:sz w:val="24"/>
          <w:szCs w:val="24"/>
          <w:lang w:val="id-ID"/>
        </w:rPr>
        <w:t>Center for Educational Policy Studies Journal</w:t>
      </w:r>
      <w:r>
        <w:rPr>
          <w:rFonts w:ascii="Minion Pro" w:hAnsi="Minion Pro" w:cs="Times New Roman"/>
          <w:sz w:val="24"/>
          <w:szCs w:val="24"/>
          <w:lang w:val="id-ID"/>
        </w:rPr>
        <w:t xml:space="preserve">, </w:t>
      </w:r>
      <w:r>
        <w:rPr>
          <w:rFonts w:ascii="Minion Pro" w:hAnsi="Minion Pro" w:cs="Times New Roman"/>
          <w:i/>
          <w:iCs/>
          <w:sz w:val="24"/>
          <w:szCs w:val="24"/>
          <w:lang w:val="id-ID"/>
        </w:rPr>
        <w:t>9</w:t>
      </w:r>
      <w:r>
        <w:rPr>
          <w:rFonts w:ascii="Minion Pro" w:hAnsi="Minion Pro" w:cs="Times New Roman"/>
          <w:sz w:val="24"/>
          <w:szCs w:val="24"/>
          <w:lang w:val="id-ID"/>
        </w:rPr>
        <w:t>(2), 53–72. https://doi.org/10.26529/cepsj.543</w:t>
      </w:r>
    </w:p>
    <w:p w14:paraId="22175A2B"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Muqoddas, A., Kosasih, F., &amp; Firdaus, M. A. (2025). Implementation of the integration of the national curriculum and the pesantren curriculum and its impact on students’ academic achievement. </w:t>
      </w:r>
      <w:r>
        <w:rPr>
          <w:rFonts w:ascii="Minion Pro" w:hAnsi="Minion Pro" w:cs="Times New Roman"/>
          <w:i/>
          <w:iCs/>
          <w:sz w:val="24"/>
          <w:szCs w:val="24"/>
          <w:lang w:val="id-ID"/>
        </w:rPr>
        <w:t>At Turots: Jurnal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7</w:t>
      </w:r>
      <w:r>
        <w:rPr>
          <w:rFonts w:ascii="Minion Pro" w:hAnsi="Minion Pro" w:cs="Times New Roman"/>
          <w:sz w:val="24"/>
          <w:szCs w:val="24"/>
          <w:lang w:val="id-ID"/>
        </w:rPr>
        <w:t>(1), 689–700. https://doi.org/10.51468/jpi.v7i1.1078</w:t>
      </w:r>
    </w:p>
    <w:p w14:paraId="74EAE1CF"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Musfah, J., Zakaria, R., Sofyan, A., Sayuti, W., Ridho, K., Fauzan, &amp; Muawam. (2021). Pesantren-based school curriculum integration model in Indonesia. </w:t>
      </w:r>
      <w:r>
        <w:rPr>
          <w:rFonts w:ascii="Minion Pro" w:hAnsi="Minion Pro" w:cs="Times New Roman"/>
          <w:i/>
          <w:iCs/>
          <w:sz w:val="24"/>
          <w:szCs w:val="24"/>
          <w:lang w:val="id-ID"/>
        </w:rPr>
        <w:t>MANAGERIA: Jurnal Manajemen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(2), 223–240. https://doi.org/10.14421/manageria.2020.52-13</w:t>
      </w:r>
    </w:p>
    <w:p w14:paraId="71E5B94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Muttaqin, I. (2023). Pesantren curriculum integration in Indonesia. </w:t>
      </w:r>
      <w:r>
        <w:rPr>
          <w:rFonts w:ascii="Minion Pro" w:hAnsi="Minion Pro" w:cs="Times New Roman"/>
          <w:i/>
          <w:iCs/>
          <w:sz w:val="24"/>
          <w:szCs w:val="24"/>
          <w:lang w:val="id-ID"/>
        </w:rPr>
        <w:t>Arfannur: Journal of Islamic Education</w:t>
      </w:r>
      <w:r>
        <w:rPr>
          <w:rFonts w:ascii="Minion Pro" w:hAnsi="Minion Pro" w:cs="Times New Roman"/>
          <w:sz w:val="24"/>
          <w:szCs w:val="24"/>
          <w:lang w:val="id-ID"/>
        </w:rPr>
        <w:t xml:space="preserve">, </w:t>
      </w:r>
      <w:r>
        <w:rPr>
          <w:rFonts w:ascii="Minion Pro" w:hAnsi="Minion Pro" w:cs="Times New Roman"/>
          <w:i/>
          <w:iCs/>
          <w:sz w:val="24"/>
          <w:szCs w:val="24"/>
          <w:lang w:val="id-ID"/>
        </w:rPr>
        <w:t>4</w:t>
      </w:r>
      <w:r>
        <w:rPr>
          <w:rFonts w:ascii="Minion Pro" w:hAnsi="Minion Pro" w:cs="Times New Roman"/>
          <w:sz w:val="24"/>
          <w:szCs w:val="24"/>
          <w:lang w:val="id-ID"/>
        </w:rPr>
        <w:t>(1), 85–99. https://doi.org/10.24260/arfannur.v4i1.1987</w:t>
      </w:r>
    </w:p>
    <w:p w14:paraId="15010AF2" w14:textId="77777777" w:rsidR="00B52425" w:rsidRDefault="00000000" w:rsidP="002F5950">
      <w:pPr>
        <w:pStyle w:val="Bibliografi"/>
        <w:spacing w:after="120" w:line="240" w:lineRule="auto"/>
        <w:jc w:val="both"/>
      </w:pPr>
      <w:r w:rsidRPr="0091355E">
        <w:rPr>
          <w:rFonts w:ascii="Minion Pro" w:hAnsi="Minion Pro" w:cs="Times New Roman"/>
          <w:sz w:val="24"/>
          <w:szCs w:val="24"/>
          <w:lang w:val="id-ID"/>
        </w:rPr>
        <w:t xml:space="preserve">Nahdiyah, U. (2020). Strategi mengintegrasikan kurikulum pondok dan sekolah dalam meningkatkan prestasi siswa SMP Mambaus Sholihin. </w:t>
      </w:r>
      <w:r w:rsidRPr="0091355E">
        <w:rPr>
          <w:rFonts w:ascii="Minion Pro" w:hAnsi="Minion Pro" w:cs="Times New Roman"/>
          <w:i/>
          <w:iCs/>
          <w:sz w:val="24"/>
          <w:szCs w:val="24"/>
          <w:lang w:val="id-ID"/>
        </w:rPr>
        <w:t>Briliant: Jurnal Riset dan Konseptual</w:t>
      </w:r>
      <w:r w:rsidRPr="0091355E">
        <w:rPr>
          <w:rFonts w:ascii="Minion Pro" w:hAnsi="Minion Pro" w:cs="Times New Roman"/>
          <w:sz w:val="24"/>
          <w:szCs w:val="24"/>
          <w:lang w:val="id-ID"/>
        </w:rPr>
        <w:t xml:space="preserve">, </w:t>
      </w:r>
      <w:r w:rsidRPr="0091355E">
        <w:rPr>
          <w:rFonts w:ascii="Minion Pro" w:hAnsi="Minion Pro" w:cs="Times New Roman"/>
          <w:i/>
          <w:iCs/>
          <w:sz w:val="24"/>
          <w:szCs w:val="24"/>
          <w:lang w:val="id-ID"/>
        </w:rPr>
        <w:t>5</w:t>
      </w:r>
      <w:r w:rsidRPr="0091355E">
        <w:rPr>
          <w:rFonts w:ascii="Minion Pro" w:hAnsi="Minion Pro" w:cs="Times New Roman"/>
          <w:sz w:val="24"/>
          <w:szCs w:val="24"/>
          <w:lang w:val="id-ID"/>
        </w:rPr>
        <w:t>(2). https://doi.org/10.28926/briliant.v5i2.450</w:t>
      </w:r>
    </w:p>
    <w:p w14:paraId="640DA407"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Na’imah, K., &amp; Wahyudi. (2026). Integrasi kurikulum pesantren dan kurikulum nasional di Madrasah Mu’allimin Mu’alimat 6 Tahun Tambakberas Jombang. </w:t>
      </w:r>
      <w:r>
        <w:rPr>
          <w:rFonts w:ascii="Minion Pro" w:hAnsi="Minion Pro" w:cs="Times New Roman"/>
          <w:i/>
          <w:iCs/>
          <w:sz w:val="24"/>
          <w:szCs w:val="24"/>
          <w:lang w:val="id-ID"/>
        </w:rPr>
        <w:t>YASIN: Jurnal Pendidikan dan Sosial Budaya</w:t>
      </w:r>
      <w:r>
        <w:rPr>
          <w:rFonts w:ascii="Minion Pro" w:hAnsi="Minion Pro" w:cs="Times New Roman"/>
          <w:sz w:val="24"/>
          <w:szCs w:val="24"/>
          <w:lang w:val="id-ID"/>
        </w:rPr>
        <w:t xml:space="preserve">, </w:t>
      </w:r>
      <w:r>
        <w:rPr>
          <w:rFonts w:ascii="Minion Pro" w:hAnsi="Minion Pro" w:cs="Times New Roman"/>
          <w:i/>
          <w:iCs/>
          <w:sz w:val="24"/>
          <w:szCs w:val="24"/>
          <w:lang w:val="id-ID"/>
        </w:rPr>
        <w:t>6</w:t>
      </w:r>
      <w:r>
        <w:rPr>
          <w:rFonts w:ascii="Minion Pro" w:hAnsi="Minion Pro" w:cs="Times New Roman"/>
          <w:sz w:val="24"/>
          <w:szCs w:val="24"/>
          <w:lang w:val="id-ID"/>
        </w:rPr>
        <w:t>(3), 2732–2750. https://doi.org/10.58578/yasin.v6i3.10071</w:t>
      </w:r>
    </w:p>
    <w:p w14:paraId="7A5A90A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Nilan, P. (2009). The “spirit of education” in Indonesian pesantren. </w:t>
      </w:r>
      <w:r>
        <w:rPr>
          <w:rFonts w:ascii="Minion Pro" w:hAnsi="Minion Pro" w:cs="Times New Roman"/>
          <w:i/>
          <w:iCs/>
          <w:sz w:val="24"/>
          <w:szCs w:val="24"/>
          <w:lang w:val="id-ID"/>
        </w:rPr>
        <w:t>British Journal of Sociology of Education</w:t>
      </w:r>
      <w:r>
        <w:rPr>
          <w:rFonts w:ascii="Minion Pro" w:hAnsi="Minion Pro" w:cs="Times New Roman"/>
          <w:sz w:val="24"/>
          <w:szCs w:val="24"/>
          <w:lang w:val="id-ID"/>
        </w:rPr>
        <w:t xml:space="preserve">, </w:t>
      </w:r>
      <w:r>
        <w:rPr>
          <w:rFonts w:ascii="Minion Pro" w:hAnsi="Minion Pro" w:cs="Times New Roman"/>
          <w:i/>
          <w:iCs/>
          <w:sz w:val="24"/>
          <w:szCs w:val="24"/>
          <w:lang w:val="id-ID"/>
        </w:rPr>
        <w:t>30</w:t>
      </w:r>
      <w:r>
        <w:rPr>
          <w:rFonts w:ascii="Minion Pro" w:hAnsi="Minion Pro" w:cs="Times New Roman"/>
          <w:sz w:val="24"/>
          <w:szCs w:val="24"/>
          <w:lang w:val="id-ID"/>
        </w:rPr>
        <w:t>(2), 219–232. https://doi.org/10.1080/01425690802700321</w:t>
      </w:r>
    </w:p>
    <w:p w14:paraId="7F6B8CDC"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Nurrohman, F. A., Zakarya, M. A., Akyas, G., &amp; Saputra, A. H. (2026). Adaptive curriculum integration in Islamic primary education: Bridging the Kurikulum Merdeka and Kurikulum Berbasis Cinta in an Indonesian madrasah. </w:t>
      </w:r>
      <w:r>
        <w:rPr>
          <w:rFonts w:ascii="Minion Pro" w:hAnsi="Minion Pro" w:cs="Times New Roman"/>
          <w:i/>
          <w:iCs/>
          <w:sz w:val="24"/>
          <w:szCs w:val="24"/>
          <w:lang w:val="id-ID"/>
        </w:rPr>
        <w:t>HEUTAGOGIA: Journal of Islamic Education</w:t>
      </w:r>
      <w:r>
        <w:rPr>
          <w:rFonts w:ascii="Minion Pro" w:hAnsi="Minion Pro" w:cs="Times New Roman"/>
          <w:sz w:val="24"/>
          <w:szCs w:val="24"/>
          <w:lang w:val="id-ID"/>
        </w:rPr>
        <w:t xml:space="preserve">, </w:t>
      </w:r>
      <w:r>
        <w:rPr>
          <w:rFonts w:ascii="Minion Pro" w:hAnsi="Minion Pro" w:cs="Times New Roman"/>
          <w:i/>
          <w:iCs/>
          <w:sz w:val="24"/>
          <w:szCs w:val="24"/>
          <w:lang w:val="id-ID"/>
        </w:rPr>
        <w:t>6</w:t>
      </w:r>
      <w:r>
        <w:rPr>
          <w:rFonts w:ascii="Minion Pro" w:hAnsi="Minion Pro" w:cs="Times New Roman"/>
          <w:sz w:val="24"/>
          <w:szCs w:val="24"/>
          <w:lang w:val="id-ID"/>
        </w:rPr>
        <w:t>(1), 71–81. https://doi.org/10.14421/hjie.2026.61-06</w:t>
      </w:r>
    </w:p>
    <w:p w14:paraId="5C07D76B"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Page, M. J., McKenzie, J. E., Bossuyt, P. M., Boutron, I., Hoffmann, T. C., Mulrow, C. D., Shamseer, L., Tetzlaff, J. M., Akl, E. A., Brennan, S. E., Chou, R., Glanville, J., Grimshaw, J. M., Hróbjartsson, A., Lalu, M. M., Li, T., Loder, E. W., Mayo-Wilson, E., McDonald, S., . . . Moher, D. (2021). The PRISMA 2020 statement: An updated guideline for reporting systematic reviews. </w:t>
      </w:r>
      <w:r>
        <w:rPr>
          <w:rFonts w:ascii="Minion Pro" w:hAnsi="Minion Pro" w:cs="Times New Roman"/>
          <w:i/>
          <w:iCs/>
          <w:sz w:val="24"/>
          <w:szCs w:val="24"/>
          <w:lang w:val="id-ID"/>
        </w:rPr>
        <w:t>BMJ</w:t>
      </w:r>
      <w:r>
        <w:rPr>
          <w:rFonts w:ascii="Minion Pro" w:hAnsi="Minion Pro" w:cs="Times New Roman"/>
          <w:sz w:val="24"/>
          <w:szCs w:val="24"/>
          <w:lang w:val="id-ID"/>
        </w:rPr>
        <w:t xml:space="preserve">, </w:t>
      </w:r>
      <w:r>
        <w:rPr>
          <w:rFonts w:ascii="Minion Pro" w:hAnsi="Minion Pro" w:cs="Times New Roman"/>
          <w:i/>
          <w:iCs/>
          <w:sz w:val="24"/>
          <w:szCs w:val="24"/>
          <w:lang w:val="id-ID"/>
        </w:rPr>
        <w:t>372</w:t>
      </w:r>
      <w:r>
        <w:rPr>
          <w:rFonts w:ascii="Minion Pro" w:hAnsi="Minion Pro" w:cs="Times New Roman"/>
          <w:sz w:val="24"/>
          <w:szCs w:val="24"/>
          <w:lang w:val="id-ID"/>
        </w:rPr>
        <w:t>, n71. https://doi.org/10.1136/bmj.n71</w:t>
      </w:r>
    </w:p>
    <w:p w14:paraId="33E01BAF"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Pahrurroji. (2025). The character education curriculum in Islamic boarding schools: A case study of MAN Insan Cendekia Serpong. </w:t>
      </w:r>
      <w:r>
        <w:rPr>
          <w:rFonts w:ascii="Minion Pro" w:hAnsi="Minion Pro" w:cs="Times New Roman"/>
          <w:i/>
          <w:iCs/>
          <w:sz w:val="24"/>
          <w:szCs w:val="24"/>
          <w:lang w:val="id-ID"/>
        </w:rPr>
        <w:t>Edukasi Islami: Jurnal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14</w:t>
      </w:r>
      <w:r>
        <w:rPr>
          <w:rFonts w:ascii="Minion Pro" w:hAnsi="Minion Pro" w:cs="Times New Roman"/>
          <w:sz w:val="24"/>
          <w:szCs w:val="24"/>
          <w:lang w:val="id-ID"/>
        </w:rPr>
        <w:t>(3), 865–882. https://doi.org/10.30868/ei.v14i03.8544</w:t>
      </w:r>
    </w:p>
    <w:p w14:paraId="3792CD0F"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Parker, L., &amp; Raihani. (2011). Democratizing Indonesia through education? Community participation in Islamic schooling. </w:t>
      </w:r>
      <w:r>
        <w:rPr>
          <w:rFonts w:ascii="Minion Pro" w:hAnsi="Minion Pro" w:cs="Times New Roman"/>
          <w:i/>
          <w:iCs/>
          <w:sz w:val="24"/>
          <w:szCs w:val="24"/>
          <w:lang w:val="id-ID"/>
        </w:rPr>
        <w:t>Educational Management Administration &amp; Leadership</w:t>
      </w:r>
      <w:r>
        <w:rPr>
          <w:rFonts w:ascii="Minion Pro" w:hAnsi="Minion Pro" w:cs="Times New Roman"/>
          <w:sz w:val="24"/>
          <w:szCs w:val="24"/>
          <w:lang w:val="id-ID"/>
        </w:rPr>
        <w:t xml:space="preserve">, </w:t>
      </w:r>
      <w:r>
        <w:rPr>
          <w:rFonts w:ascii="Minion Pro" w:hAnsi="Minion Pro" w:cs="Times New Roman"/>
          <w:i/>
          <w:iCs/>
          <w:sz w:val="24"/>
          <w:szCs w:val="24"/>
          <w:lang w:val="id-ID"/>
        </w:rPr>
        <w:t>39</w:t>
      </w:r>
      <w:r>
        <w:rPr>
          <w:rFonts w:ascii="Minion Pro" w:hAnsi="Minion Pro" w:cs="Times New Roman"/>
          <w:sz w:val="24"/>
          <w:szCs w:val="24"/>
          <w:lang w:val="id-ID"/>
        </w:rPr>
        <w:t>(6), 712–732. https://doi.org/10.1177/1741143211416389</w:t>
      </w:r>
    </w:p>
    <w:p w14:paraId="15D1930A" w14:textId="77777777" w:rsidR="00B52425" w:rsidRDefault="00000000" w:rsidP="002F5950">
      <w:pPr>
        <w:pStyle w:val="Bibliografi"/>
        <w:spacing w:after="120" w:line="240" w:lineRule="auto"/>
        <w:jc w:val="both"/>
      </w:pPr>
      <w:r>
        <w:rPr>
          <w:rFonts w:ascii="Minion Pro" w:hAnsi="Minion Pro" w:cs="Times New Roman"/>
          <w:sz w:val="24"/>
          <w:szCs w:val="24"/>
          <w:lang w:val="id-ID"/>
        </w:rPr>
        <w:lastRenderedPageBreak/>
        <w:t xml:space="preserve">Pohl, F. (2006). Islamic education and civil society: Reflections on the pesantren tradition in contemporary Indonesia. </w:t>
      </w:r>
      <w:r>
        <w:rPr>
          <w:rFonts w:ascii="Minion Pro" w:hAnsi="Minion Pro" w:cs="Times New Roman"/>
          <w:i/>
          <w:iCs/>
          <w:sz w:val="24"/>
          <w:szCs w:val="24"/>
          <w:lang w:val="id-ID"/>
        </w:rPr>
        <w:t>Comparative Education Review</w:t>
      </w:r>
      <w:r>
        <w:rPr>
          <w:rFonts w:ascii="Minion Pro" w:hAnsi="Minion Pro" w:cs="Times New Roman"/>
          <w:sz w:val="24"/>
          <w:szCs w:val="24"/>
          <w:lang w:val="id-ID"/>
        </w:rPr>
        <w:t xml:space="preserve">, </w:t>
      </w:r>
      <w:r>
        <w:rPr>
          <w:rFonts w:ascii="Minion Pro" w:hAnsi="Minion Pro" w:cs="Times New Roman"/>
          <w:i/>
          <w:iCs/>
          <w:sz w:val="24"/>
          <w:szCs w:val="24"/>
          <w:lang w:val="id-ID"/>
        </w:rPr>
        <w:t>50</w:t>
      </w:r>
      <w:r>
        <w:rPr>
          <w:rFonts w:ascii="Minion Pro" w:hAnsi="Minion Pro" w:cs="Times New Roman"/>
          <w:sz w:val="24"/>
          <w:szCs w:val="24"/>
          <w:lang w:val="id-ID"/>
        </w:rPr>
        <w:t>(3), 389–409. https://doi.org/10.1086/503882</w:t>
      </w:r>
    </w:p>
    <w:p w14:paraId="2402B14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Prayoga, A., Irawan, &amp; Rusdiana, A. (2020). Karakteristik program kurikulum pondok pesantren. </w:t>
      </w:r>
      <w:r>
        <w:rPr>
          <w:rFonts w:ascii="Minion Pro" w:hAnsi="Minion Pro" w:cs="Times New Roman"/>
          <w:i/>
          <w:iCs/>
          <w:sz w:val="24"/>
          <w:szCs w:val="24"/>
          <w:lang w:val="id-ID"/>
        </w:rPr>
        <w:t>Al-Hikmah: Jurnal Pendidikan dan Pendidikan Agama Islam</w:t>
      </w:r>
      <w:r>
        <w:rPr>
          <w:rFonts w:ascii="Minion Pro" w:hAnsi="Minion Pro" w:cs="Times New Roman"/>
          <w:sz w:val="24"/>
          <w:szCs w:val="24"/>
          <w:lang w:val="id-ID"/>
        </w:rPr>
        <w:t xml:space="preserve">, </w:t>
      </w:r>
      <w:r>
        <w:rPr>
          <w:rFonts w:ascii="Minion Pro" w:hAnsi="Minion Pro" w:cs="Times New Roman"/>
          <w:i/>
          <w:iCs/>
          <w:sz w:val="24"/>
          <w:szCs w:val="24"/>
          <w:lang w:val="id-ID"/>
        </w:rPr>
        <w:t>2</w:t>
      </w:r>
      <w:r>
        <w:rPr>
          <w:rFonts w:ascii="Minion Pro" w:hAnsi="Minion Pro" w:cs="Times New Roman"/>
          <w:sz w:val="24"/>
          <w:szCs w:val="24"/>
          <w:lang w:val="id-ID"/>
        </w:rPr>
        <w:t>(1), 77–86. https://digilib.uinsgd.ac.id/id/eprint/31635</w:t>
      </w:r>
    </w:p>
    <w:p w14:paraId="16572DE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Purwanto, A. (2022). Pengembangan kurikulum Jaringan Sekolah Islam Terpadu (JSIT) di Sekolah Dasar Islam Terpadu. </w:t>
      </w:r>
      <w:r>
        <w:rPr>
          <w:rFonts w:ascii="Minion Pro" w:hAnsi="Minion Pro" w:cs="Times New Roman"/>
          <w:i/>
          <w:iCs/>
          <w:sz w:val="24"/>
          <w:szCs w:val="24"/>
          <w:lang w:val="id-ID"/>
        </w:rPr>
        <w:t>Jurnal Basicedu</w:t>
      </w:r>
      <w:r>
        <w:rPr>
          <w:rFonts w:ascii="Minion Pro" w:hAnsi="Minion Pro" w:cs="Times New Roman"/>
          <w:sz w:val="24"/>
          <w:szCs w:val="24"/>
          <w:lang w:val="id-ID"/>
        </w:rPr>
        <w:t xml:space="preserve">, </w:t>
      </w:r>
      <w:r>
        <w:rPr>
          <w:rFonts w:ascii="Minion Pro" w:hAnsi="Minion Pro" w:cs="Times New Roman"/>
          <w:i/>
          <w:iCs/>
          <w:sz w:val="24"/>
          <w:szCs w:val="24"/>
          <w:lang w:val="id-ID"/>
        </w:rPr>
        <w:t>6</w:t>
      </w:r>
      <w:r>
        <w:rPr>
          <w:rFonts w:ascii="Minion Pro" w:hAnsi="Minion Pro" w:cs="Times New Roman"/>
          <w:sz w:val="24"/>
          <w:szCs w:val="24"/>
          <w:lang w:val="id-ID"/>
        </w:rPr>
        <w:t>(1), 335–342. https://doi.org/10.31004/basicedu.v6i1.1928</w:t>
      </w:r>
    </w:p>
    <w:p w14:paraId="2988091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Rahman, K. (2014). Pengembangan kurikulum terintegrasi di sekolah/madrasah. </w:t>
      </w:r>
      <w:r>
        <w:rPr>
          <w:rFonts w:ascii="Minion Pro" w:hAnsi="Minion Pro" w:cs="Times New Roman"/>
          <w:i/>
          <w:iCs/>
          <w:sz w:val="24"/>
          <w:szCs w:val="24"/>
          <w:lang w:val="id-ID"/>
        </w:rPr>
        <w:t>J-PAI: Jurnal Pendidikan Agama Islam</w:t>
      </w:r>
      <w:r>
        <w:rPr>
          <w:rFonts w:ascii="Minion Pro" w:hAnsi="Minion Pro" w:cs="Times New Roman"/>
          <w:sz w:val="24"/>
          <w:szCs w:val="24"/>
          <w:lang w:val="id-ID"/>
        </w:rPr>
        <w:t xml:space="preserve">, </w:t>
      </w:r>
      <w:r>
        <w:rPr>
          <w:rFonts w:ascii="Minion Pro" w:hAnsi="Minion Pro" w:cs="Times New Roman"/>
          <w:i/>
          <w:iCs/>
          <w:sz w:val="24"/>
          <w:szCs w:val="24"/>
          <w:lang w:val="id-ID"/>
        </w:rPr>
        <w:t>1</w:t>
      </w:r>
      <w:r>
        <w:rPr>
          <w:rFonts w:ascii="Minion Pro" w:hAnsi="Minion Pro" w:cs="Times New Roman"/>
          <w:sz w:val="24"/>
          <w:szCs w:val="24"/>
          <w:lang w:val="id-ID"/>
        </w:rPr>
        <w:t>(1), 13–48. https://doi.org/10.18860/jpai.v1i1.3358</w:t>
      </w:r>
    </w:p>
    <w:p w14:paraId="62D0ECCD"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Rahmat, Wahyudin, D., &amp; Dewi, L. (2024). Integration of integrated Islamic school curriculum into Kurikulum Merdeka. </w:t>
      </w:r>
      <w:r>
        <w:rPr>
          <w:rFonts w:ascii="Minion Pro" w:hAnsi="Minion Pro" w:cs="Times New Roman"/>
          <w:i/>
          <w:iCs/>
          <w:sz w:val="24"/>
          <w:szCs w:val="24"/>
          <w:lang w:val="id-ID"/>
        </w:rPr>
        <w:t>Inovasi Kurikulum</w:t>
      </w:r>
      <w:r>
        <w:rPr>
          <w:rFonts w:ascii="Minion Pro" w:hAnsi="Minion Pro" w:cs="Times New Roman"/>
          <w:sz w:val="24"/>
          <w:szCs w:val="24"/>
          <w:lang w:val="id-ID"/>
        </w:rPr>
        <w:t xml:space="preserve">, </w:t>
      </w:r>
      <w:r>
        <w:rPr>
          <w:rFonts w:ascii="Minion Pro" w:hAnsi="Minion Pro" w:cs="Times New Roman"/>
          <w:i/>
          <w:iCs/>
          <w:sz w:val="24"/>
          <w:szCs w:val="24"/>
          <w:lang w:val="id-ID"/>
        </w:rPr>
        <w:t>21</w:t>
      </w:r>
      <w:r>
        <w:rPr>
          <w:rFonts w:ascii="Minion Pro" w:hAnsi="Minion Pro" w:cs="Times New Roman"/>
          <w:sz w:val="24"/>
          <w:szCs w:val="24"/>
          <w:lang w:val="id-ID"/>
        </w:rPr>
        <w:t>(1), 229–242. https://doi.org/10.17509/jik.v21i1.63071</w:t>
      </w:r>
    </w:p>
    <w:p w14:paraId="04195895" w14:textId="77777777" w:rsidR="00B52425" w:rsidRDefault="00000000" w:rsidP="002F5950">
      <w:pPr>
        <w:pStyle w:val="Bibliografi"/>
        <w:spacing w:after="120" w:line="240" w:lineRule="auto"/>
        <w:jc w:val="both"/>
      </w:pPr>
      <w:r w:rsidRPr="0091355E">
        <w:rPr>
          <w:rFonts w:ascii="Minion Pro" w:hAnsi="Minion Pro" w:cs="Times New Roman"/>
          <w:sz w:val="24"/>
          <w:szCs w:val="24"/>
          <w:lang w:val="id-ID"/>
        </w:rPr>
        <w:t xml:space="preserve">Rasyid, R. (2012). The integration of the national curriculum into pesantren education system. </w:t>
      </w:r>
      <w:r w:rsidRPr="0091355E">
        <w:rPr>
          <w:rFonts w:ascii="Minion Pro" w:hAnsi="Minion Pro" w:cs="Times New Roman"/>
          <w:i/>
          <w:iCs/>
          <w:sz w:val="24"/>
          <w:szCs w:val="24"/>
          <w:lang w:val="id-ID"/>
        </w:rPr>
        <w:t>JICSA: Journal of Islamic Civilization in Southeast Asia</w:t>
      </w:r>
      <w:r w:rsidRPr="0091355E">
        <w:rPr>
          <w:rFonts w:ascii="Minion Pro" w:hAnsi="Minion Pro" w:cs="Times New Roman"/>
          <w:sz w:val="24"/>
          <w:szCs w:val="24"/>
          <w:lang w:val="id-ID"/>
        </w:rPr>
        <w:t xml:space="preserve">, </w:t>
      </w:r>
      <w:r w:rsidRPr="0091355E">
        <w:rPr>
          <w:rFonts w:ascii="Minion Pro" w:hAnsi="Minion Pro" w:cs="Times New Roman"/>
          <w:i/>
          <w:iCs/>
          <w:sz w:val="24"/>
          <w:szCs w:val="24"/>
          <w:lang w:val="id-ID"/>
        </w:rPr>
        <w:t>1</w:t>
      </w:r>
      <w:r w:rsidRPr="0091355E">
        <w:rPr>
          <w:rFonts w:ascii="Minion Pro" w:hAnsi="Minion Pro" w:cs="Times New Roman"/>
          <w:sz w:val="24"/>
          <w:szCs w:val="24"/>
          <w:lang w:val="id-ID"/>
        </w:rPr>
        <w:t>(2). https://doi.org/10.24252/jicsa.v1i2.726</w:t>
      </w:r>
    </w:p>
    <w:p w14:paraId="5B67F304"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Riduansyah, A., Aslamiah, &amp; Saleh, M. (2026). Analysis of character education management at modern Islamic boarding schools. </w:t>
      </w:r>
      <w:r>
        <w:rPr>
          <w:rFonts w:ascii="Minion Pro" w:hAnsi="Minion Pro" w:cs="Times New Roman"/>
          <w:i/>
          <w:iCs/>
          <w:sz w:val="24"/>
          <w:szCs w:val="24"/>
          <w:lang w:val="id-ID"/>
        </w:rPr>
        <w:t>Curricula: Journal of Curriculum Development</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(1), 365–380. https://doi.org/10.17509/curricula.v5i1.211</w:t>
      </w:r>
    </w:p>
    <w:p w14:paraId="3DE2C4B5"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Robinson, V. M. J., Lloyd, C. A., &amp; Rowe, K. J. (2008). The impact of leadership on student outcomes: An analysis of the differential effects of leadership types. </w:t>
      </w:r>
      <w:r>
        <w:rPr>
          <w:rFonts w:ascii="Minion Pro" w:hAnsi="Minion Pro" w:cs="Times New Roman"/>
          <w:i/>
          <w:iCs/>
          <w:sz w:val="24"/>
          <w:szCs w:val="24"/>
          <w:lang w:val="id-ID"/>
        </w:rPr>
        <w:t>Educational Administration Quarterly</w:t>
      </w:r>
      <w:r>
        <w:rPr>
          <w:rFonts w:ascii="Minion Pro" w:hAnsi="Minion Pro" w:cs="Times New Roman"/>
          <w:sz w:val="24"/>
          <w:szCs w:val="24"/>
          <w:lang w:val="id-ID"/>
        </w:rPr>
        <w:t xml:space="preserve">, </w:t>
      </w:r>
      <w:r>
        <w:rPr>
          <w:rFonts w:ascii="Minion Pro" w:hAnsi="Minion Pro" w:cs="Times New Roman"/>
          <w:i/>
          <w:iCs/>
          <w:sz w:val="24"/>
          <w:szCs w:val="24"/>
          <w:lang w:val="id-ID"/>
        </w:rPr>
        <w:t>44</w:t>
      </w:r>
      <w:r>
        <w:rPr>
          <w:rFonts w:ascii="Minion Pro" w:hAnsi="Minion Pro" w:cs="Times New Roman"/>
          <w:sz w:val="24"/>
          <w:szCs w:val="24"/>
          <w:lang w:val="id-ID"/>
        </w:rPr>
        <w:t>(5), 635–674. https://doi.org/10.1177/0013161X08321509</w:t>
      </w:r>
    </w:p>
    <w:p w14:paraId="3FA12EF1"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Rofiq, A. (2022). Integrasi kurikulum pesantren dan kurikulum Madrasah Aliyah di MA Islamiyah Pondok Pesantren Attanwir Desa Talun Kecamatan Sumberrejo Kabupaten Bojonegoro. </w:t>
      </w:r>
      <w:r>
        <w:rPr>
          <w:rFonts w:ascii="Minion Pro" w:hAnsi="Minion Pro" w:cs="Times New Roman"/>
          <w:i/>
          <w:iCs/>
          <w:sz w:val="24"/>
          <w:szCs w:val="24"/>
          <w:lang w:val="id-ID"/>
        </w:rPr>
        <w:t>EDU-RELIGIA: Jurnal Keagamaan dan Pembelajarannya</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(1), 89–97. https://doi.org/10.52166/edu-religia.v5i1.2982</w:t>
      </w:r>
    </w:p>
    <w:p w14:paraId="2592AF91"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Sanderse, W. (2013). The meaning of role modelling in moral and character education. </w:t>
      </w:r>
      <w:r>
        <w:rPr>
          <w:rFonts w:ascii="Minion Pro" w:hAnsi="Minion Pro" w:cs="Times New Roman"/>
          <w:i/>
          <w:iCs/>
          <w:sz w:val="24"/>
          <w:szCs w:val="24"/>
          <w:lang w:val="id-ID"/>
        </w:rPr>
        <w:t>Journal of Moral Education</w:t>
      </w:r>
      <w:r>
        <w:rPr>
          <w:rFonts w:ascii="Minion Pro" w:hAnsi="Minion Pro" w:cs="Times New Roman"/>
          <w:sz w:val="24"/>
          <w:szCs w:val="24"/>
          <w:lang w:val="id-ID"/>
        </w:rPr>
        <w:t xml:space="preserve">, </w:t>
      </w:r>
      <w:r>
        <w:rPr>
          <w:rFonts w:ascii="Minion Pro" w:hAnsi="Minion Pro" w:cs="Times New Roman"/>
          <w:i/>
          <w:iCs/>
          <w:sz w:val="24"/>
          <w:szCs w:val="24"/>
          <w:lang w:val="id-ID"/>
        </w:rPr>
        <w:t>42</w:t>
      </w:r>
      <w:r>
        <w:rPr>
          <w:rFonts w:ascii="Minion Pro" w:hAnsi="Minion Pro" w:cs="Times New Roman"/>
          <w:sz w:val="24"/>
          <w:szCs w:val="24"/>
          <w:lang w:val="id-ID"/>
        </w:rPr>
        <w:t>(1), 28–42. https://doi.org/10.1080/03057240.2012.690727</w:t>
      </w:r>
    </w:p>
    <w:p w14:paraId="07660341"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Setyaningsih, R., Ramadhan, M. A., Ulfa, M., &amp; Fauziah, S. A. B. N. (2025). Curriculum integration in Islamic boarding school: A case study of Al-Ihsan Boarding School, Riau. </w:t>
      </w:r>
      <w:r>
        <w:rPr>
          <w:rFonts w:ascii="Minion Pro" w:hAnsi="Minion Pro" w:cs="Times New Roman"/>
          <w:i/>
          <w:iCs/>
          <w:sz w:val="24"/>
          <w:szCs w:val="24"/>
          <w:lang w:val="id-ID"/>
        </w:rPr>
        <w:t>Nadwa: Jurnal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19</w:t>
      </w:r>
      <w:r>
        <w:rPr>
          <w:rFonts w:ascii="Minion Pro" w:hAnsi="Minion Pro" w:cs="Times New Roman"/>
          <w:sz w:val="24"/>
          <w:szCs w:val="24"/>
          <w:lang w:val="id-ID"/>
        </w:rPr>
        <w:t>(1), 65–84. https://doi.org/10.21580/nw.2025.19.1.25999</w:t>
      </w:r>
    </w:p>
    <w:p w14:paraId="2291D470"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Shiddiq, A. F., Ulfatin, N., Imron, A., &amp; Imron, A. (2024). Developing student character education through Islamic boarding school culture in Islamic elementary schools. </w:t>
      </w:r>
      <w:r>
        <w:rPr>
          <w:rFonts w:ascii="Minion Pro" w:hAnsi="Minion Pro" w:cs="Times New Roman"/>
          <w:i/>
          <w:iCs/>
          <w:sz w:val="24"/>
          <w:szCs w:val="24"/>
          <w:lang w:val="id-ID"/>
        </w:rPr>
        <w:t>AL-ISHLAH: Jurnal Pendidikan</w:t>
      </w:r>
      <w:r>
        <w:rPr>
          <w:rFonts w:ascii="Minion Pro" w:hAnsi="Minion Pro" w:cs="Times New Roman"/>
          <w:sz w:val="24"/>
          <w:szCs w:val="24"/>
          <w:lang w:val="id-ID"/>
        </w:rPr>
        <w:t xml:space="preserve">, </w:t>
      </w:r>
      <w:r>
        <w:rPr>
          <w:rFonts w:ascii="Minion Pro" w:hAnsi="Minion Pro" w:cs="Times New Roman"/>
          <w:i/>
          <w:iCs/>
          <w:sz w:val="24"/>
          <w:szCs w:val="24"/>
          <w:lang w:val="id-ID"/>
        </w:rPr>
        <w:t>16</w:t>
      </w:r>
      <w:r>
        <w:rPr>
          <w:rFonts w:ascii="Minion Pro" w:hAnsi="Minion Pro" w:cs="Times New Roman"/>
          <w:sz w:val="24"/>
          <w:szCs w:val="24"/>
          <w:lang w:val="id-ID"/>
        </w:rPr>
        <w:t>(2), 2276–2288. https://doi.org/10.35445/alishlah.v16i2.5260</w:t>
      </w:r>
    </w:p>
    <w:p w14:paraId="4F8F7F1D" w14:textId="77777777" w:rsidR="00B52425" w:rsidRDefault="00000000" w:rsidP="002F5950">
      <w:pPr>
        <w:pStyle w:val="Bibliografi"/>
        <w:spacing w:after="120" w:line="240" w:lineRule="auto"/>
        <w:jc w:val="both"/>
      </w:pPr>
      <w:r>
        <w:rPr>
          <w:rFonts w:ascii="Minion Pro" w:hAnsi="Minion Pro" w:cs="Times New Roman"/>
          <w:sz w:val="24"/>
          <w:szCs w:val="24"/>
          <w:lang w:val="id-ID"/>
        </w:rPr>
        <w:lastRenderedPageBreak/>
        <w:t xml:space="preserve">Sholihatunnisa’, &amp; Anam, S. (2025). Integrasi kurikulum pesantren dan madrasah dalam penguatan karakter. </w:t>
      </w:r>
      <w:r>
        <w:rPr>
          <w:rFonts w:ascii="Minion Pro" w:hAnsi="Minion Pro" w:cs="Times New Roman"/>
          <w:i/>
          <w:iCs/>
          <w:sz w:val="24"/>
          <w:szCs w:val="24"/>
          <w:lang w:val="id-ID"/>
        </w:rPr>
        <w:t>Didaktik: Jurnal Ilmiah PGSD STKIP Subang</w:t>
      </w:r>
      <w:r>
        <w:rPr>
          <w:rFonts w:ascii="Minion Pro" w:hAnsi="Minion Pro" w:cs="Times New Roman"/>
          <w:sz w:val="24"/>
          <w:szCs w:val="24"/>
          <w:lang w:val="id-ID"/>
        </w:rPr>
        <w:t xml:space="preserve">, </w:t>
      </w:r>
      <w:r>
        <w:rPr>
          <w:rFonts w:ascii="Minion Pro" w:hAnsi="Minion Pro" w:cs="Times New Roman"/>
          <w:i/>
          <w:iCs/>
          <w:sz w:val="24"/>
          <w:szCs w:val="24"/>
          <w:lang w:val="id-ID"/>
        </w:rPr>
        <w:t>11</w:t>
      </w:r>
      <w:r>
        <w:rPr>
          <w:rFonts w:ascii="Minion Pro" w:hAnsi="Minion Pro" w:cs="Times New Roman"/>
          <w:sz w:val="24"/>
          <w:szCs w:val="24"/>
          <w:lang w:val="id-ID"/>
        </w:rPr>
        <w:t>(2), 211–221. https://doi.org/10.36989/didaktik.v11i02.5901</w:t>
      </w:r>
    </w:p>
    <w:p w14:paraId="4F0C5EBD"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Siswanto, E., Muhdi, &amp; Miyono, N. (2023). Manajemen kurikulum Pendidikan Agama Islam Sekolah Dasar Islam Terpadu Sultan Agung 5 Kriyan Kalinyamatan Jepara. </w:t>
      </w:r>
      <w:r>
        <w:rPr>
          <w:rFonts w:ascii="Minion Pro" w:hAnsi="Minion Pro" w:cs="Times New Roman"/>
          <w:i/>
          <w:iCs/>
          <w:sz w:val="24"/>
          <w:szCs w:val="24"/>
          <w:lang w:val="id-ID"/>
        </w:rPr>
        <w:t>Didaktik: Jurnal Ilmiah PGSD STKIP Subang</w:t>
      </w:r>
      <w:r>
        <w:rPr>
          <w:rFonts w:ascii="Minion Pro" w:hAnsi="Minion Pro" w:cs="Times New Roman"/>
          <w:sz w:val="24"/>
          <w:szCs w:val="24"/>
          <w:lang w:val="id-ID"/>
        </w:rPr>
        <w:t xml:space="preserve">, </w:t>
      </w:r>
      <w:r>
        <w:rPr>
          <w:rFonts w:ascii="Minion Pro" w:hAnsi="Minion Pro" w:cs="Times New Roman"/>
          <w:i/>
          <w:iCs/>
          <w:sz w:val="24"/>
          <w:szCs w:val="24"/>
          <w:lang w:val="id-ID"/>
        </w:rPr>
        <w:t>9</w:t>
      </w:r>
      <w:r>
        <w:rPr>
          <w:rFonts w:ascii="Minion Pro" w:hAnsi="Minion Pro" w:cs="Times New Roman"/>
          <w:sz w:val="24"/>
          <w:szCs w:val="24"/>
          <w:lang w:val="id-ID"/>
        </w:rPr>
        <w:t>(2), 1907–1915. https://doi.org/10.36989/didaktik.v9i2.770</w:t>
      </w:r>
    </w:p>
    <w:p w14:paraId="289B6562"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Thapa, A., Cohen, J., Guffey, S., &amp; Higgins-D’Alessandro, A. (2013). A review of school climate research. </w:t>
      </w:r>
      <w:r>
        <w:rPr>
          <w:rFonts w:ascii="Minion Pro" w:hAnsi="Minion Pro" w:cs="Times New Roman"/>
          <w:i/>
          <w:iCs/>
          <w:sz w:val="24"/>
          <w:szCs w:val="24"/>
          <w:lang w:val="id-ID"/>
        </w:rPr>
        <w:t>Review of Educational Research</w:t>
      </w:r>
      <w:r>
        <w:rPr>
          <w:rFonts w:ascii="Minion Pro" w:hAnsi="Minion Pro" w:cs="Times New Roman"/>
          <w:sz w:val="24"/>
          <w:szCs w:val="24"/>
          <w:lang w:val="id-ID"/>
        </w:rPr>
        <w:t xml:space="preserve">, </w:t>
      </w:r>
      <w:r>
        <w:rPr>
          <w:rFonts w:ascii="Minion Pro" w:hAnsi="Minion Pro" w:cs="Times New Roman"/>
          <w:i/>
          <w:iCs/>
          <w:sz w:val="24"/>
          <w:szCs w:val="24"/>
          <w:lang w:val="id-ID"/>
        </w:rPr>
        <w:t>83</w:t>
      </w:r>
      <w:r>
        <w:rPr>
          <w:rFonts w:ascii="Minion Pro" w:hAnsi="Minion Pro" w:cs="Times New Roman"/>
          <w:sz w:val="24"/>
          <w:szCs w:val="24"/>
          <w:lang w:val="id-ID"/>
        </w:rPr>
        <w:t>(3), 357–385. https://doi.org/10.3102/0034654313483907</w:t>
      </w:r>
    </w:p>
    <w:p w14:paraId="6C8D2994"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Thomas, J., &amp; Harden, A. (2008). Methods for the thematic synthesis of qualitative research in systematic reviews. </w:t>
      </w:r>
      <w:r>
        <w:rPr>
          <w:rFonts w:ascii="Minion Pro" w:hAnsi="Minion Pro" w:cs="Times New Roman"/>
          <w:i/>
          <w:iCs/>
          <w:sz w:val="24"/>
          <w:szCs w:val="24"/>
          <w:lang w:val="id-ID"/>
        </w:rPr>
        <w:t>BMC Medical Research Methodology</w:t>
      </w:r>
      <w:r>
        <w:rPr>
          <w:rFonts w:ascii="Minion Pro" w:hAnsi="Minion Pro" w:cs="Times New Roman"/>
          <w:sz w:val="24"/>
          <w:szCs w:val="24"/>
          <w:lang w:val="id-ID"/>
        </w:rPr>
        <w:t xml:space="preserve">, </w:t>
      </w:r>
      <w:r>
        <w:rPr>
          <w:rFonts w:ascii="Minion Pro" w:hAnsi="Minion Pro" w:cs="Times New Roman"/>
          <w:i/>
          <w:iCs/>
          <w:sz w:val="24"/>
          <w:szCs w:val="24"/>
          <w:lang w:val="id-ID"/>
        </w:rPr>
        <w:t>8</w:t>
      </w:r>
      <w:r>
        <w:rPr>
          <w:rFonts w:ascii="Minion Pro" w:hAnsi="Minion Pro" w:cs="Times New Roman"/>
          <w:sz w:val="24"/>
          <w:szCs w:val="24"/>
          <w:lang w:val="id-ID"/>
        </w:rPr>
        <w:t>, 45. https://doi.org/10.1186/1471-2288-8-45</w:t>
      </w:r>
    </w:p>
    <w:p w14:paraId="7E810FD1"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Vangrieken, K., Dochy, F., Raes, E., &amp; Kyndt, E. (2015). Teacher collaboration: A systematic review. </w:t>
      </w:r>
      <w:r>
        <w:rPr>
          <w:rFonts w:ascii="Minion Pro" w:hAnsi="Minion Pro" w:cs="Times New Roman"/>
          <w:i/>
          <w:iCs/>
          <w:sz w:val="24"/>
          <w:szCs w:val="24"/>
          <w:lang w:val="id-ID"/>
        </w:rPr>
        <w:t>Educational Research Review</w:t>
      </w:r>
      <w:r>
        <w:rPr>
          <w:rFonts w:ascii="Minion Pro" w:hAnsi="Minion Pro" w:cs="Times New Roman"/>
          <w:sz w:val="24"/>
          <w:szCs w:val="24"/>
          <w:lang w:val="id-ID"/>
        </w:rPr>
        <w:t xml:space="preserve">, </w:t>
      </w:r>
      <w:r>
        <w:rPr>
          <w:rFonts w:ascii="Minion Pro" w:hAnsi="Minion Pro" w:cs="Times New Roman"/>
          <w:i/>
          <w:iCs/>
          <w:sz w:val="24"/>
          <w:szCs w:val="24"/>
          <w:lang w:val="id-ID"/>
        </w:rPr>
        <w:t>15</w:t>
      </w:r>
      <w:r>
        <w:rPr>
          <w:rFonts w:ascii="Minion Pro" w:hAnsi="Minion Pro" w:cs="Times New Roman"/>
          <w:sz w:val="24"/>
          <w:szCs w:val="24"/>
          <w:lang w:val="id-ID"/>
        </w:rPr>
        <w:t>, 17–40. https://doi.org/10.1016/j.edurev.2015.04.002</w:t>
      </w:r>
    </w:p>
    <w:p w14:paraId="3848CB46"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Wulandari, A. P. (2020). Integrasi kurikulum pesantren dalam Kurikulum 2013 di SMK Al-Munawwir Krapyak Yogyakarta. </w:t>
      </w:r>
      <w:r>
        <w:rPr>
          <w:rFonts w:ascii="Minion Pro" w:hAnsi="Minion Pro" w:cs="Times New Roman"/>
          <w:i/>
          <w:iCs/>
          <w:sz w:val="24"/>
          <w:szCs w:val="24"/>
          <w:lang w:val="id-ID"/>
        </w:rPr>
        <w:t>AL-FAHIM: Jurnal Manajemen Pendidikan Islam</w:t>
      </w:r>
      <w:r>
        <w:rPr>
          <w:rFonts w:ascii="Minion Pro" w:hAnsi="Minion Pro" w:cs="Times New Roman"/>
          <w:sz w:val="24"/>
          <w:szCs w:val="24"/>
          <w:lang w:val="id-ID"/>
        </w:rPr>
        <w:t xml:space="preserve">, </w:t>
      </w:r>
      <w:r>
        <w:rPr>
          <w:rFonts w:ascii="Minion Pro" w:hAnsi="Minion Pro" w:cs="Times New Roman"/>
          <w:i/>
          <w:iCs/>
          <w:sz w:val="24"/>
          <w:szCs w:val="24"/>
          <w:lang w:val="id-ID"/>
        </w:rPr>
        <w:t>2</w:t>
      </w:r>
      <w:r>
        <w:rPr>
          <w:rFonts w:ascii="Minion Pro" w:hAnsi="Minion Pro" w:cs="Times New Roman"/>
          <w:sz w:val="24"/>
          <w:szCs w:val="24"/>
          <w:lang w:val="id-ID"/>
        </w:rPr>
        <w:t>(1), 20–34. https://doi.org/10.54396/alfahim.v2i1.68</w:t>
      </w:r>
    </w:p>
    <w:p w14:paraId="5BAB0A21"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Xiao, Y., &amp; Watson, M. (2019). Guidance on conducting a systematic literature review. </w:t>
      </w:r>
      <w:r>
        <w:rPr>
          <w:rFonts w:ascii="Minion Pro" w:hAnsi="Minion Pro" w:cs="Times New Roman"/>
          <w:i/>
          <w:iCs/>
          <w:sz w:val="24"/>
          <w:szCs w:val="24"/>
          <w:lang w:val="id-ID"/>
        </w:rPr>
        <w:t>Journal of Planning Education and Research</w:t>
      </w:r>
      <w:r>
        <w:rPr>
          <w:rFonts w:ascii="Minion Pro" w:hAnsi="Minion Pro" w:cs="Times New Roman"/>
          <w:sz w:val="24"/>
          <w:szCs w:val="24"/>
          <w:lang w:val="id-ID"/>
        </w:rPr>
        <w:t xml:space="preserve">, </w:t>
      </w:r>
      <w:r>
        <w:rPr>
          <w:rFonts w:ascii="Minion Pro" w:hAnsi="Minion Pro" w:cs="Times New Roman"/>
          <w:i/>
          <w:iCs/>
          <w:sz w:val="24"/>
          <w:szCs w:val="24"/>
          <w:lang w:val="id-ID"/>
        </w:rPr>
        <w:t>39</w:t>
      </w:r>
      <w:r>
        <w:rPr>
          <w:rFonts w:ascii="Minion Pro" w:hAnsi="Minion Pro" w:cs="Times New Roman"/>
          <w:sz w:val="24"/>
          <w:szCs w:val="24"/>
          <w:lang w:val="id-ID"/>
        </w:rPr>
        <w:t>(1), 93–112. https://doi.org/10.1177/0739456X17723971</w:t>
      </w:r>
    </w:p>
    <w:p w14:paraId="4BB07BB0"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Yustiana, D., Vitasari, D., Anjelina, N., Andrian, F., &amp; Adiwijaya, S. N. (2025). Integrasi Jaringan Sekolah Islam Terpadu (JSIT) dan Kurikulum Merdeka di sekolah dasar. </w:t>
      </w:r>
      <w:r>
        <w:rPr>
          <w:rFonts w:ascii="Minion Pro" w:hAnsi="Minion Pro" w:cs="Times New Roman"/>
          <w:i/>
          <w:iCs/>
          <w:sz w:val="24"/>
          <w:szCs w:val="24"/>
          <w:lang w:val="id-ID"/>
        </w:rPr>
        <w:t>Jurnal Ilmiah Pendidikan Dasar (JIPDAS)</w:t>
      </w:r>
      <w:r>
        <w:rPr>
          <w:rFonts w:ascii="Minion Pro" w:hAnsi="Minion Pro" w:cs="Times New Roman"/>
          <w:sz w:val="24"/>
          <w:szCs w:val="24"/>
          <w:lang w:val="id-ID"/>
        </w:rPr>
        <w:t xml:space="preserve">, </w:t>
      </w:r>
      <w:r>
        <w:rPr>
          <w:rFonts w:ascii="Minion Pro" w:hAnsi="Minion Pro" w:cs="Times New Roman"/>
          <w:i/>
          <w:iCs/>
          <w:sz w:val="24"/>
          <w:szCs w:val="24"/>
          <w:lang w:val="id-ID"/>
        </w:rPr>
        <w:t>5</w:t>
      </w:r>
      <w:r>
        <w:rPr>
          <w:rFonts w:ascii="Minion Pro" w:hAnsi="Minion Pro" w:cs="Times New Roman"/>
          <w:sz w:val="24"/>
          <w:szCs w:val="24"/>
          <w:lang w:val="id-ID"/>
        </w:rPr>
        <w:t>(1), 748–759. https://doi.org/10.37081/jipdas.v5i1.2567</w:t>
      </w:r>
    </w:p>
    <w:p w14:paraId="4C85F7C3"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Zuhdi, M. (2006). Modernization of Indonesian Islamic schools’ curricula, 1945–2003. </w:t>
      </w:r>
      <w:r>
        <w:rPr>
          <w:rFonts w:ascii="Minion Pro" w:hAnsi="Minion Pro" w:cs="Times New Roman"/>
          <w:i/>
          <w:iCs/>
          <w:sz w:val="24"/>
          <w:szCs w:val="24"/>
          <w:lang w:val="id-ID"/>
        </w:rPr>
        <w:t>International Journal of Inclusive Education</w:t>
      </w:r>
      <w:r>
        <w:rPr>
          <w:rFonts w:ascii="Minion Pro" w:hAnsi="Minion Pro" w:cs="Times New Roman"/>
          <w:sz w:val="24"/>
          <w:szCs w:val="24"/>
          <w:lang w:val="id-ID"/>
        </w:rPr>
        <w:t xml:space="preserve">, </w:t>
      </w:r>
      <w:r>
        <w:rPr>
          <w:rFonts w:ascii="Minion Pro" w:hAnsi="Minion Pro" w:cs="Times New Roman"/>
          <w:i/>
          <w:iCs/>
          <w:sz w:val="24"/>
          <w:szCs w:val="24"/>
          <w:lang w:val="id-ID"/>
        </w:rPr>
        <w:t>10</w:t>
      </w:r>
      <w:r>
        <w:rPr>
          <w:rFonts w:ascii="Minion Pro" w:hAnsi="Minion Pro" w:cs="Times New Roman"/>
          <w:sz w:val="24"/>
          <w:szCs w:val="24"/>
          <w:lang w:val="id-ID"/>
        </w:rPr>
        <w:t>(4–5), 415–427. https://doi.org/10.1080/13603110500430765</w:t>
      </w:r>
    </w:p>
    <w:p w14:paraId="4A7ED219"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Zuhdi, M. (2018). Challenging moderate Muslims: Indonesia’s Muslim schools in the midst of religious conservatism. </w:t>
      </w:r>
      <w:r>
        <w:rPr>
          <w:rFonts w:ascii="Minion Pro" w:hAnsi="Minion Pro" w:cs="Times New Roman"/>
          <w:i/>
          <w:iCs/>
          <w:sz w:val="24"/>
          <w:szCs w:val="24"/>
          <w:lang w:val="id-ID"/>
        </w:rPr>
        <w:t>Religions</w:t>
      </w:r>
      <w:r>
        <w:rPr>
          <w:rFonts w:ascii="Minion Pro" w:hAnsi="Minion Pro" w:cs="Times New Roman"/>
          <w:sz w:val="24"/>
          <w:szCs w:val="24"/>
          <w:lang w:val="id-ID"/>
        </w:rPr>
        <w:t xml:space="preserve">, </w:t>
      </w:r>
      <w:r>
        <w:rPr>
          <w:rFonts w:ascii="Minion Pro" w:hAnsi="Minion Pro" w:cs="Times New Roman"/>
          <w:i/>
          <w:iCs/>
          <w:sz w:val="24"/>
          <w:szCs w:val="24"/>
          <w:lang w:val="id-ID"/>
        </w:rPr>
        <w:t>9</w:t>
      </w:r>
      <w:r>
        <w:rPr>
          <w:rFonts w:ascii="Minion Pro" w:hAnsi="Minion Pro" w:cs="Times New Roman"/>
          <w:sz w:val="24"/>
          <w:szCs w:val="24"/>
          <w:lang w:val="id-ID"/>
        </w:rPr>
        <w:t>(10), 310. https://doi.org/10.3390/rel9100310</w:t>
      </w:r>
    </w:p>
    <w:p w14:paraId="7E4EF640" w14:textId="77777777" w:rsidR="00B52425" w:rsidRDefault="00000000" w:rsidP="002F5950">
      <w:pPr>
        <w:pStyle w:val="Bibliografi"/>
        <w:spacing w:after="120" w:line="240" w:lineRule="auto"/>
        <w:jc w:val="both"/>
      </w:pPr>
      <w:r>
        <w:rPr>
          <w:rFonts w:ascii="Minion Pro" w:hAnsi="Minion Pro" w:cs="Times New Roman"/>
          <w:sz w:val="24"/>
          <w:szCs w:val="24"/>
          <w:lang w:val="id-ID"/>
        </w:rPr>
        <w:t xml:space="preserve">Zuhri, S., &amp; Syamsi, A. (2023). Integration of Salaf Islamic boarding school education with modern school curriculum. </w:t>
      </w:r>
      <w:r>
        <w:rPr>
          <w:rFonts w:ascii="Minion Pro" w:hAnsi="Minion Pro" w:cs="Times New Roman"/>
          <w:i/>
          <w:iCs/>
          <w:sz w:val="24"/>
          <w:szCs w:val="24"/>
          <w:lang w:val="id-ID"/>
        </w:rPr>
        <w:t>TARBIYA: Journal of Education in Muslim Society</w:t>
      </w:r>
      <w:r>
        <w:rPr>
          <w:rFonts w:ascii="Minion Pro" w:hAnsi="Minion Pro" w:cs="Times New Roman"/>
          <w:sz w:val="24"/>
          <w:szCs w:val="24"/>
          <w:lang w:val="id-ID"/>
        </w:rPr>
        <w:t xml:space="preserve">, </w:t>
      </w:r>
      <w:r>
        <w:rPr>
          <w:rFonts w:ascii="Minion Pro" w:hAnsi="Minion Pro" w:cs="Times New Roman"/>
          <w:i/>
          <w:iCs/>
          <w:sz w:val="24"/>
          <w:szCs w:val="24"/>
          <w:lang w:val="id-ID"/>
        </w:rPr>
        <w:t>10</w:t>
      </w:r>
      <w:r>
        <w:rPr>
          <w:rFonts w:ascii="Minion Pro" w:hAnsi="Minion Pro" w:cs="Times New Roman"/>
          <w:sz w:val="24"/>
          <w:szCs w:val="24"/>
          <w:lang w:val="id-ID"/>
        </w:rPr>
        <w:t>(1), 103–116. https://doi.org/10.15408/tjems.v10i1.25577</w:t>
      </w:r>
    </w:p>
    <w:sectPr w:rsidR="00B52425" w:rsidSect="004E40D9">
      <w:headerReference w:type="even" r:id="rId17"/>
      <w:headerReference w:type="default" r:id="rId18"/>
      <w:footerReference w:type="even" r:id="rId19"/>
      <w:footerReference w:type="default" r:id="rId20"/>
      <w:footerReference w:type="first" r:id="rId21"/>
      <w:type w:val="continuous"/>
      <w:pgSz w:w="11907" w:h="15593"/>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A41E" w14:textId="77777777" w:rsidR="00867491" w:rsidRDefault="00867491" w:rsidP="00832198">
      <w:pPr>
        <w:spacing w:after="0" w:line="240" w:lineRule="auto"/>
      </w:pPr>
      <w:r>
        <w:separator/>
      </w:r>
    </w:p>
  </w:endnote>
  <w:endnote w:type="continuationSeparator" w:id="0">
    <w:p w14:paraId="0C92103A" w14:textId="77777777" w:rsidR="00867491" w:rsidRDefault="00867491" w:rsidP="00832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E00002AF" w:usb1="5000E07B" w:usb2="0000000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inion Pro" w:hAnsi="Minion Pro"/>
      </w:rPr>
      <w:id w:val="138900113"/>
      <w:docPartObj>
        <w:docPartGallery w:val="AutoText"/>
      </w:docPartObj>
    </w:sdtPr>
    <w:sdtContent>
      <w:p w14:paraId="0FCF3A2D" w14:textId="77777777" w:rsidR="0096799D" w:rsidRDefault="0096799D" w:rsidP="000318A4">
        <w:pPr>
          <w:pStyle w:val="Footer"/>
          <w:tabs>
            <w:tab w:val="left" w:pos="2880"/>
          </w:tabs>
          <w:rPr>
            <w:rFonts w:ascii="Minion Pro" w:hAnsi="Minion Pro"/>
          </w:rPr>
        </w:pPr>
        <w:r>
          <w:rPr>
            <w:rFonts w:ascii="Minion Pro" w:hAnsi="Minion Pro"/>
          </w:rPr>
          <w:fldChar w:fldCharType="begin"/>
        </w:r>
        <w:r>
          <w:rPr>
            <w:rFonts w:ascii="Minion Pro" w:hAnsi="Minion Pro"/>
          </w:rPr>
          <w:instrText xml:space="preserve"> PAGE   \* MERGEFORMAT </w:instrText>
        </w:r>
        <w:r>
          <w:rPr>
            <w:rFonts w:ascii="Minion Pro" w:hAnsi="Minion Pro"/>
          </w:rPr>
          <w:fldChar w:fldCharType="separate"/>
        </w:r>
        <w:r>
          <w:rPr>
            <w:rFonts w:ascii="Minion Pro" w:hAnsi="Minion Pro"/>
            <w:noProof/>
          </w:rPr>
          <w:t>26</w:t>
        </w:r>
        <w:r>
          <w:rPr>
            <w:rFonts w:ascii="Minion Pro" w:hAnsi="Minion Pro"/>
          </w:rPr>
          <w:fldChar w:fldCharType="end"/>
        </w:r>
        <w:r>
          <w:rPr>
            <w:rFonts w:ascii="Minion Pro" w:hAnsi="Minion Pro"/>
          </w:rPr>
          <w:tab/>
        </w:r>
        <w:r>
          <w:rPr>
            <w:rFonts w:ascii="Minion Pro" w:hAnsi="Minion Pro"/>
            <w:i/>
          </w:rPr>
          <w:t xml:space="preserve">Borneo Journal of Primary Education, Volume 3 (1), 2023  </w:t>
        </w:r>
      </w:p>
    </w:sdtContent>
  </w:sdt>
  <w:p w14:paraId="1BF789D2" w14:textId="77777777" w:rsidR="0096799D" w:rsidRDefault="0096799D">
    <w:pPr>
      <w:pStyle w:val="Footer"/>
      <w:rPr>
        <w:rFonts w:ascii="Adobe Garamond Pro" w:hAnsi="Adobe Garamond Pr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inion Pro" w:hAnsi="Minion Pro"/>
        <w:sz w:val="20"/>
        <w:szCs w:val="20"/>
      </w:rPr>
      <w:id w:val="742002149"/>
      <w:docPartObj>
        <w:docPartGallery w:val="Page Numbers (Bottom of Page)"/>
        <w:docPartUnique/>
      </w:docPartObj>
    </w:sdtPr>
    <w:sdtEndPr>
      <w:rPr>
        <w:noProof/>
      </w:rPr>
    </w:sdtEndPr>
    <w:sdtContent>
      <w:p w14:paraId="76EBEBCB" w14:textId="0CD1F500" w:rsidR="0096799D" w:rsidRPr="004E40D9" w:rsidRDefault="00310B80" w:rsidP="004E40D9">
        <w:pPr>
          <w:pStyle w:val="Footer"/>
          <w:rPr>
            <w:rFonts w:ascii="Minion Pro" w:hAnsi="Minion Pro"/>
            <w:sz w:val="20"/>
            <w:szCs w:val="20"/>
          </w:rPr>
        </w:pPr>
        <w:r>
          <w:rPr>
            <w:rFonts w:ascii="Minion Pro" w:hAnsi="Minion Pro"/>
            <w:noProof/>
            <w:sz w:val="20"/>
            <w:szCs w:val="20"/>
          </w:rPr>
          <mc:AlternateContent>
            <mc:Choice Requires="wps">
              <w:drawing>
                <wp:anchor distT="0" distB="0" distL="114300" distR="114300" simplePos="0" relativeHeight="251660288" behindDoc="0" locked="0" layoutInCell="1" allowOverlap="1" wp14:anchorId="1559F251" wp14:editId="022871E5">
                  <wp:simplePos x="0" y="0"/>
                  <wp:positionH relativeFrom="column">
                    <wp:posOffset>-1024255</wp:posOffset>
                  </wp:positionH>
                  <wp:positionV relativeFrom="paragraph">
                    <wp:posOffset>-134620</wp:posOffset>
                  </wp:positionV>
                  <wp:extent cx="7800975" cy="0"/>
                  <wp:effectExtent l="0" t="19050" r="28575" b="19050"/>
                  <wp:wrapNone/>
                  <wp:docPr id="8" name="Straight Connector 8"/>
                  <wp:cNvGraphicFramePr/>
                  <a:graphic xmlns:a="http://schemas.openxmlformats.org/drawingml/2006/main">
                    <a:graphicData uri="http://schemas.microsoft.com/office/word/2010/wordprocessingShape">
                      <wps:wsp>
                        <wps:cNvCnPr/>
                        <wps:spPr>
                          <a:xfrm>
                            <a:off x="0" y="0"/>
                            <a:ext cx="7800975" cy="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2456A14"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0.65pt,-10.6pt" to="533.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" strokecolor="#ed7d31 [3205]" strokeweight="2.25pt">
                  <v:stroke joinstyle="miter"/>
                </v:line>
              </w:pict>
            </mc:Fallback>
          </mc:AlternateContent>
        </w:r>
        <w:sdt>
          <w:sdtPr>
            <w:rPr>
              <w:rFonts w:ascii="Minion Pro" w:hAnsi="Minion Pro"/>
              <w:sz w:val="20"/>
              <w:szCs w:val="20"/>
            </w:rPr>
            <w:id w:val="138900114"/>
            <w:docPartObj>
              <w:docPartGallery w:val="AutoText"/>
            </w:docPartObj>
          </w:sdtPr>
          <w:sdtContent>
            <w:r w:rsidR="004E40D9" w:rsidRPr="004E40D9">
              <w:rPr>
                <w:rFonts w:ascii="Minion Pro" w:hAnsi="Minion Pro"/>
                <w:i/>
                <w:sz w:val="20"/>
                <w:szCs w:val="20"/>
              </w:rPr>
              <w:t xml:space="preserve">Borneo Journal of Primary Education, Volume </w:t>
            </w:r>
            <w:r w:rsidR="002F5950">
              <w:rPr>
                <w:rFonts w:ascii="Minion Pro" w:hAnsi="Minion Pro"/>
                <w:i/>
                <w:sz w:val="20"/>
                <w:szCs w:val="20"/>
                <w:lang w:val="id-ID"/>
              </w:rPr>
              <w:t>6</w:t>
            </w:r>
            <w:r w:rsidR="004E40D9" w:rsidRPr="004E40D9">
              <w:rPr>
                <w:rFonts w:ascii="Minion Pro" w:hAnsi="Minion Pro"/>
                <w:i/>
                <w:sz w:val="20"/>
                <w:szCs w:val="20"/>
              </w:rPr>
              <w:t>(</w:t>
            </w:r>
            <w:r w:rsidR="002F5950">
              <w:rPr>
                <w:rFonts w:ascii="Minion Pro" w:hAnsi="Minion Pro"/>
                <w:i/>
                <w:sz w:val="20"/>
                <w:szCs w:val="20"/>
              </w:rPr>
              <w:t>3</w:t>
            </w:r>
            <w:r w:rsidR="004E40D9" w:rsidRPr="004E40D9">
              <w:rPr>
                <w:rFonts w:ascii="Minion Pro" w:hAnsi="Minion Pro"/>
                <w:i/>
                <w:sz w:val="20"/>
                <w:szCs w:val="20"/>
              </w:rPr>
              <w:t>), 202</w:t>
            </w:r>
            <w:r w:rsidR="002F5950">
              <w:rPr>
                <w:rFonts w:ascii="Minion Pro" w:hAnsi="Minion Pro"/>
                <w:i/>
                <w:sz w:val="20"/>
                <w:szCs w:val="20"/>
                <w:lang w:val="id-ID"/>
              </w:rPr>
              <w:t>6</w:t>
            </w:r>
          </w:sdtContent>
        </w:sdt>
        <w:r w:rsidR="004E40D9" w:rsidRPr="004E40D9">
          <w:rPr>
            <w:rFonts w:ascii="Minion Pro" w:hAnsi="Minion Pro"/>
            <w:sz w:val="20"/>
            <w:szCs w:val="20"/>
          </w:rPr>
          <w:tab/>
        </w:r>
        <w:r w:rsidR="00194BE1">
          <w:rPr>
            <w:rFonts w:ascii="Minion Pro" w:hAnsi="Minion Pro"/>
            <w:sz w:val="20"/>
            <w:szCs w:val="20"/>
          </w:rPr>
          <w:tab/>
        </w:r>
        <w:r w:rsidR="004E40D9" w:rsidRPr="004E40D9">
          <w:rPr>
            <w:rFonts w:ascii="Minion Pro" w:hAnsi="Minion Pro"/>
            <w:sz w:val="20"/>
            <w:szCs w:val="20"/>
          </w:rPr>
          <w:fldChar w:fldCharType="begin"/>
        </w:r>
        <w:r w:rsidR="004E40D9" w:rsidRPr="004E40D9">
          <w:rPr>
            <w:rFonts w:ascii="Minion Pro" w:hAnsi="Minion Pro"/>
            <w:sz w:val="20"/>
            <w:szCs w:val="20"/>
          </w:rPr>
          <w:instrText xml:space="preserve"> PAGE   \* MERGEFORMAT </w:instrText>
        </w:r>
        <w:r w:rsidR="004E40D9" w:rsidRPr="004E40D9">
          <w:rPr>
            <w:rFonts w:ascii="Minion Pro" w:hAnsi="Minion Pro"/>
            <w:sz w:val="20"/>
            <w:szCs w:val="20"/>
          </w:rPr>
          <w:fldChar w:fldCharType="separate"/>
        </w:r>
        <w:r w:rsidR="004E40D9" w:rsidRPr="004E40D9">
          <w:rPr>
            <w:rFonts w:ascii="Minion Pro" w:hAnsi="Minion Pro"/>
            <w:noProof/>
            <w:sz w:val="20"/>
            <w:szCs w:val="20"/>
          </w:rPr>
          <w:t>2</w:t>
        </w:r>
        <w:r w:rsidR="004E40D9" w:rsidRPr="004E40D9">
          <w:rPr>
            <w:rFonts w:ascii="Minion Pro" w:hAnsi="Minion Pro"/>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inion Pro" w:hAnsi="Minion Pro"/>
        <w:sz w:val="20"/>
        <w:szCs w:val="20"/>
      </w:rPr>
      <w:id w:val="540716263"/>
      <w:docPartObj>
        <w:docPartGallery w:val="Page Numbers (Bottom of Page)"/>
        <w:docPartUnique/>
      </w:docPartObj>
    </w:sdtPr>
    <w:sdtEndPr>
      <w:rPr>
        <w:noProof/>
      </w:rPr>
    </w:sdtEndPr>
    <w:sdtContent>
      <w:p w14:paraId="4994378F" w14:textId="5033F568" w:rsidR="0096799D" w:rsidRPr="004E40D9" w:rsidRDefault="004E40D9" w:rsidP="004E40D9">
        <w:pPr>
          <w:pStyle w:val="Footer"/>
          <w:rPr>
            <w:rFonts w:ascii="Minion Pro" w:hAnsi="Minion Pro"/>
            <w:sz w:val="20"/>
            <w:szCs w:val="20"/>
          </w:rPr>
        </w:pPr>
        <w:r w:rsidRPr="004E40D9">
          <w:rPr>
            <w:rFonts w:ascii="Minion Pro" w:hAnsi="Minion Pro"/>
            <w:i/>
            <w:sz w:val="20"/>
            <w:szCs w:val="20"/>
          </w:rPr>
          <w:t xml:space="preserve">Borneo Journal of Primary Education, Volume </w:t>
        </w:r>
        <w:r w:rsidR="002F5950">
          <w:rPr>
            <w:rFonts w:ascii="Minion Pro" w:hAnsi="Minion Pro"/>
            <w:i/>
            <w:sz w:val="20"/>
            <w:szCs w:val="20"/>
          </w:rPr>
          <w:t>6</w:t>
        </w:r>
        <w:r w:rsidRPr="004E40D9">
          <w:rPr>
            <w:rFonts w:ascii="Minion Pro" w:hAnsi="Minion Pro"/>
            <w:i/>
            <w:sz w:val="20"/>
            <w:szCs w:val="20"/>
          </w:rPr>
          <w:t xml:space="preserve"> (</w:t>
        </w:r>
        <w:r w:rsidR="002F5950">
          <w:rPr>
            <w:rFonts w:ascii="Minion Pro" w:hAnsi="Minion Pro"/>
            <w:i/>
            <w:sz w:val="20"/>
            <w:szCs w:val="20"/>
          </w:rPr>
          <w:t>3</w:t>
        </w:r>
        <w:r w:rsidRPr="004E40D9">
          <w:rPr>
            <w:rFonts w:ascii="Minion Pro" w:hAnsi="Minion Pro"/>
            <w:i/>
            <w:sz w:val="20"/>
            <w:szCs w:val="20"/>
          </w:rPr>
          <w:t>), 202</w:t>
        </w:r>
        <w:r w:rsidR="002F5950">
          <w:rPr>
            <w:rFonts w:ascii="Minion Pro" w:hAnsi="Minion Pro"/>
            <w:i/>
            <w:sz w:val="20"/>
            <w:szCs w:val="20"/>
          </w:rPr>
          <w:t>6</w:t>
        </w:r>
        <w:r w:rsidRPr="004E40D9">
          <w:rPr>
            <w:rFonts w:ascii="Minion Pro" w:hAnsi="Minion Pro"/>
            <w:i/>
            <w:sz w:val="20"/>
            <w:szCs w:val="20"/>
          </w:rPr>
          <w:tab/>
        </w:r>
        <w:r w:rsidR="00194BE1">
          <w:rPr>
            <w:rFonts w:ascii="Minion Pro" w:hAnsi="Minion Pro"/>
            <w:i/>
            <w:sz w:val="20"/>
            <w:szCs w:val="20"/>
          </w:rPr>
          <w:tab/>
        </w:r>
        <w:r w:rsidRPr="004E40D9">
          <w:rPr>
            <w:rFonts w:ascii="Minion Pro" w:hAnsi="Minion Pro"/>
            <w:sz w:val="20"/>
            <w:szCs w:val="20"/>
          </w:rPr>
          <w:fldChar w:fldCharType="begin"/>
        </w:r>
        <w:r w:rsidRPr="004E40D9">
          <w:rPr>
            <w:rFonts w:ascii="Minion Pro" w:hAnsi="Minion Pro"/>
            <w:sz w:val="20"/>
            <w:szCs w:val="20"/>
          </w:rPr>
          <w:instrText xml:space="preserve"> PAGE   \* MERGEFORMAT </w:instrText>
        </w:r>
        <w:r w:rsidRPr="004E40D9">
          <w:rPr>
            <w:rFonts w:ascii="Minion Pro" w:hAnsi="Minion Pro"/>
            <w:sz w:val="20"/>
            <w:szCs w:val="20"/>
          </w:rPr>
          <w:fldChar w:fldCharType="separate"/>
        </w:r>
        <w:r w:rsidRPr="004E40D9">
          <w:rPr>
            <w:rFonts w:ascii="Minion Pro" w:hAnsi="Minion Pro"/>
            <w:noProof/>
            <w:sz w:val="20"/>
            <w:szCs w:val="20"/>
          </w:rPr>
          <w:t>2</w:t>
        </w:r>
        <w:r w:rsidRPr="004E40D9">
          <w:rPr>
            <w:rFonts w:ascii="Minion Pro" w:hAnsi="Minion Pro"/>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4EBA3" w14:textId="77777777" w:rsidR="00867491" w:rsidRDefault="00867491" w:rsidP="00832198">
      <w:pPr>
        <w:spacing w:after="0" w:line="240" w:lineRule="auto"/>
      </w:pPr>
      <w:r>
        <w:separator/>
      </w:r>
    </w:p>
  </w:footnote>
  <w:footnote w:type="continuationSeparator" w:id="0">
    <w:p w14:paraId="4DA2653F" w14:textId="77777777" w:rsidR="00867491" w:rsidRDefault="00867491" w:rsidP="00832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9B81" w14:textId="77777777" w:rsidR="0096799D" w:rsidRDefault="0096799D">
    <w:pPr>
      <w:pStyle w:val="Header"/>
    </w:pPr>
    <w:r>
      <w:rPr>
        <w:rFonts w:ascii="Minion Pro" w:hAnsi="Minion Pro" w:cs="Times New Roman"/>
        <w:i/>
      </w:rPr>
      <w:t>Oktavian, Fatwa, Januari, Sa’adah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0FEE" w14:textId="684D5E0B" w:rsidR="0096799D" w:rsidRDefault="00310B80" w:rsidP="002E162F">
    <w:pPr>
      <w:pStyle w:val="Header"/>
      <w:jc w:val="right"/>
      <w:rPr>
        <w:rFonts w:ascii="Minion Pro" w:hAnsi="Minion Pro"/>
        <w:i/>
        <w:iCs/>
      </w:rPr>
    </w:pPr>
    <w:r w:rsidRPr="00310B80">
      <w:rPr>
        <w:rFonts w:ascii="Minion Pro" w:hAnsi="Minion Pro"/>
        <w:i/>
        <w:iCs/>
        <w:noProof/>
      </w:rPr>
      <mc:AlternateContent>
        <mc:Choice Requires="wps">
          <w:drawing>
            <wp:anchor distT="0" distB="0" distL="114300" distR="114300" simplePos="0" relativeHeight="251659264" behindDoc="0" locked="0" layoutInCell="1" allowOverlap="1" wp14:anchorId="1EB1F370" wp14:editId="1D127E75">
              <wp:simplePos x="0" y="0"/>
              <wp:positionH relativeFrom="column">
                <wp:posOffset>-890905</wp:posOffset>
              </wp:positionH>
              <wp:positionV relativeFrom="paragraph">
                <wp:posOffset>407035</wp:posOffset>
              </wp:positionV>
              <wp:extent cx="7600950" cy="0"/>
              <wp:effectExtent l="0" t="19050" r="19050" b="19050"/>
              <wp:wrapNone/>
              <wp:docPr id="7" name="Straight Connector 7"/>
              <wp:cNvGraphicFramePr/>
              <a:graphic xmlns:a="http://schemas.openxmlformats.org/drawingml/2006/main">
                <a:graphicData uri="http://schemas.microsoft.com/office/word/2010/wordprocessingShape">
                  <wps:wsp>
                    <wps:cNvCnPr/>
                    <wps:spPr>
                      <a:xfrm>
                        <a:off x="0" y="0"/>
                        <a:ext cx="7600950" cy="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B358697"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15pt,32.05pt" to="528.3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" strokecolor="#ed7d31 [3205]" strokeweight="2.25pt">
              <v:stroke joinstyle="miter"/>
            </v:line>
          </w:pict>
        </mc:Fallback>
      </mc:AlternateContent>
    </w:r>
    <w:r w:rsidR="005008C6">
      <w:rPr>
        <w:rFonts w:ascii="Minion Pro" w:hAnsi="Minion Pro"/>
        <w:i/>
        <w:iCs/>
        <w:lang w:val="id-ID"/>
      </w:rPr>
      <w:t>Integrasi Pendidikan Pesantren dan Kurikulum Sekolah Dasar</w:t>
    </w:r>
  </w:p>
  <w:p w14:paraId="1058D476" w14:textId="77777777" w:rsidR="00310B80" w:rsidRPr="00A277EE" w:rsidRDefault="00310B80" w:rsidP="002E162F">
    <w:pPr>
      <w:pStyle w:val="Header"/>
      <w:jc w:val="right"/>
      <w:rPr>
        <w:rFonts w:ascii="Minion Pro" w:hAnsi="Minion Pro"/>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274"/>
    <w:multiLevelType w:val="hybridMultilevel"/>
    <w:tmpl w:val="16E6DB92"/>
    <w:lvl w:ilvl="0" w:tplc="E8CC89BA">
      <w:start w:val="1"/>
      <w:numFmt w:val="decimal"/>
      <w:lvlText w:val="%1)"/>
      <w:lvlJc w:val="left"/>
      <w:pPr>
        <w:ind w:left="1530" w:hanging="360"/>
      </w:pPr>
      <w:rPr>
        <w:b w:val="0"/>
      </w:rPr>
    </w:lvl>
    <w:lvl w:ilvl="1" w:tplc="04210019" w:tentative="1">
      <w:start w:val="1"/>
      <w:numFmt w:val="lowerLetter"/>
      <w:lvlText w:val="%2."/>
      <w:lvlJc w:val="left"/>
      <w:pPr>
        <w:ind w:left="2250" w:hanging="360"/>
      </w:pPr>
    </w:lvl>
    <w:lvl w:ilvl="2" w:tplc="0421001B" w:tentative="1">
      <w:start w:val="1"/>
      <w:numFmt w:val="lowerRoman"/>
      <w:lvlText w:val="%3."/>
      <w:lvlJc w:val="right"/>
      <w:pPr>
        <w:ind w:left="2970" w:hanging="180"/>
      </w:pPr>
    </w:lvl>
    <w:lvl w:ilvl="3" w:tplc="0421000F" w:tentative="1">
      <w:start w:val="1"/>
      <w:numFmt w:val="decimal"/>
      <w:lvlText w:val="%4."/>
      <w:lvlJc w:val="left"/>
      <w:pPr>
        <w:ind w:left="3690" w:hanging="360"/>
      </w:pPr>
    </w:lvl>
    <w:lvl w:ilvl="4" w:tplc="04210019" w:tentative="1">
      <w:start w:val="1"/>
      <w:numFmt w:val="lowerLetter"/>
      <w:lvlText w:val="%5."/>
      <w:lvlJc w:val="left"/>
      <w:pPr>
        <w:ind w:left="4410" w:hanging="360"/>
      </w:pPr>
    </w:lvl>
    <w:lvl w:ilvl="5" w:tplc="0421001B" w:tentative="1">
      <w:start w:val="1"/>
      <w:numFmt w:val="lowerRoman"/>
      <w:lvlText w:val="%6."/>
      <w:lvlJc w:val="right"/>
      <w:pPr>
        <w:ind w:left="5130" w:hanging="180"/>
      </w:pPr>
    </w:lvl>
    <w:lvl w:ilvl="6" w:tplc="0421000F" w:tentative="1">
      <w:start w:val="1"/>
      <w:numFmt w:val="decimal"/>
      <w:lvlText w:val="%7."/>
      <w:lvlJc w:val="left"/>
      <w:pPr>
        <w:ind w:left="5850" w:hanging="360"/>
      </w:pPr>
    </w:lvl>
    <w:lvl w:ilvl="7" w:tplc="04210019" w:tentative="1">
      <w:start w:val="1"/>
      <w:numFmt w:val="lowerLetter"/>
      <w:lvlText w:val="%8."/>
      <w:lvlJc w:val="left"/>
      <w:pPr>
        <w:ind w:left="6570" w:hanging="360"/>
      </w:pPr>
    </w:lvl>
    <w:lvl w:ilvl="8" w:tplc="0421001B" w:tentative="1">
      <w:start w:val="1"/>
      <w:numFmt w:val="lowerRoman"/>
      <w:lvlText w:val="%9."/>
      <w:lvlJc w:val="right"/>
      <w:pPr>
        <w:ind w:left="7290" w:hanging="180"/>
      </w:pPr>
    </w:lvl>
  </w:abstractNum>
  <w:abstractNum w:abstractNumId="1" w15:restartNumberingAfterBreak="0">
    <w:nsid w:val="0B78279F"/>
    <w:multiLevelType w:val="hybridMultilevel"/>
    <w:tmpl w:val="744AC77E"/>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23524B66"/>
    <w:multiLevelType w:val="multilevel"/>
    <w:tmpl w:val="23524B66"/>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A141BD"/>
    <w:multiLevelType w:val="hybridMultilevel"/>
    <w:tmpl w:val="E67499F0"/>
    <w:lvl w:ilvl="0" w:tplc="04210019">
      <w:start w:val="1"/>
      <w:numFmt w:val="lowerLetter"/>
      <w:lvlText w:val="%1."/>
      <w:lvlJc w:val="left"/>
      <w:pPr>
        <w:ind w:left="1620" w:hanging="360"/>
      </w:pPr>
    </w:lvl>
    <w:lvl w:ilvl="1" w:tplc="04210019">
      <w:start w:val="1"/>
      <w:numFmt w:val="lowerLetter"/>
      <w:lvlText w:val="%2."/>
      <w:lvlJc w:val="left"/>
      <w:pPr>
        <w:ind w:left="2340" w:hanging="360"/>
      </w:pPr>
    </w:lvl>
    <w:lvl w:ilvl="2" w:tplc="0421001B" w:tentative="1">
      <w:start w:val="1"/>
      <w:numFmt w:val="lowerRoman"/>
      <w:lvlText w:val="%3."/>
      <w:lvlJc w:val="right"/>
      <w:pPr>
        <w:ind w:left="3060" w:hanging="180"/>
      </w:pPr>
    </w:lvl>
    <w:lvl w:ilvl="3" w:tplc="0421000F" w:tentative="1">
      <w:start w:val="1"/>
      <w:numFmt w:val="decimal"/>
      <w:lvlText w:val="%4."/>
      <w:lvlJc w:val="left"/>
      <w:pPr>
        <w:ind w:left="3780" w:hanging="360"/>
      </w:pPr>
    </w:lvl>
    <w:lvl w:ilvl="4" w:tplc="04210019" w:tentative="1">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4" w15:restartNumberingAfterBreak="0">
    <w:nsid w:val="6154164A"/>
    <w:multiLevelType w:val="multilevel"/>
    <w:tmpl w:val="23524B66"/>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816279"/>
    <w:multiLevelType w:val="hybridMultilevel"/>
    <w:tmpl w:val="30A0E76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667324DF"/>
    <w:multiLevelType w:val="hybridMultilevel"/>
    <w:tmpl w:val="4D60E7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8CE4E10"/>
    <w:multiLevelType w:val="hybridMultilevel"/>
    <w:tmpl w:val="EC5621D0"/>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 w15:restartNumberingAfterBreak="0">
    <w:nsid w:val="791E5646"/>
    <w:multiLevelType w:val="hybridMultilevel"/>
    <w:tmpl w:val="D2DCE5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AFF4899"/>
    <w:multiLevelType w:val="hybridMultilevel"/>
    <w:tmpl w:val="ACCC8A7C"/>
    <w:lvl w:ilvl="0" w:tplc="FFFFFFFF">
      <w:start w:val="1"/>
      <w:numFmt w:val="upperLetter"/>
      <w:lvlText w:val="%1."/>
      <w:lvlJc w:val="left"/>
      <w:pPr>
        <w:ind w:left="720" w:hanging="360"/>
      </w:pPr>
      <w:rPr>
        <w:rFonts w:hint="default"/>
      </w:rPr>
    </w:lvl>
    <w:lvl w:ilvl="1" w:tplc="7B5E29E8">
      <w:start w:val="1"/>
      <w:numFmt w:val="decimal"/>
      <w:lvlText w:val="%2."/>
      <w:lvlJc w:val="left"/>
      <w:pPr>
        <w:ind w:left="630" w:hanging="360"/>
      </w:pPr>
      <w:rPr>
        <w:rFonts w:hint="default"/>
      </w:rPr>
    </w:lvl>
    <w:lvl w:ilvl="2" w:tplc="195AF142">
      <w:start w:val="1"/>
      <w:numFmt w:val="lowerLetter"/>
      <w:lvlText w:val="%3."/>
      <w:lvlJc w:val="left"/>
      <w:pPr>
        <w:ind w:left="36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7E2D5DFD"/>
    <w:multiLevelType w:val="hybridMultilevel"/>
    <w:tmpl w:val="ABC057B8"/>
    <w:lvl w:ilvl="0" w:tplc="9ABC8A06">
      <w:start w:val="1"/>
      <w:numFmt w:val="decimal"/>
      <w:lvlText w:val="%1."/>
      <w:lvlJc w:val="left"/>
      <w:pPr>
        <w:ind w:left="644" w:hanging="360"/>
      </w:pPr>
      <w:rPr>
        <w:rFonts w:eastAsiaTheme="minorHAnsi"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189217166">
    <w:abstractNumId w:val="2"/>
  </w:num>
  <w:num w:numId="2" w16cid:durableId="721564883">
    <w:abstractNumId w:val="9"/>
  </w:num>
  <w:num w:numId="3" w16cid:durableId="1321041305">
    <w:abstractNumId w:val="3"/>
  </w:num>
  <w:num w:numId="4" w16cid:durableId="729840484">
    <w:abstractNumId w:val="7"/>
  </w:num>
  <w:num w:numId="5" w16cid:durableId="1660958420">
    <w:abstractNumId w:val="0"/>
  </w:num>
  <w:num w:numId="6" w16cid:durableId="2044861023">
    <w:abstractNumId w:val="4"/>
  </w:num>
  <w:num w:numId="7" w16cid:durableId="792988892">
    <w:abstractNumId w:val="5"/>
  </w:num>
  <w:num w:numId="8" w16cid:durableId="1430158116">
    <w:abstractNumId w:val="1"/>
  </w:num>
  <w:num w:numId="9" w16cid:durableId="149441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88987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09452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198"/>
    <w:rsid w:val="00004C17"/>
    <w:rsid w:val="00026450"/>
    <w:rsid w:val="000318A4"/>
    <w:rsid w:val="00064CE0"/>
    <w:rsid w:val="000C377A"/>
    <w:rsid w:val="000D031F"/>
    <w:rsid w:val="000D04BB"/>
    <w:rsid w:val="000D3F8C"/>
    <w:rsid w:val="000E06F6"/>
    <w:rsid w:val="000F359A"/>
    <w:rsid w:val="00110E07"/>
    <w:rsid w:val="00150250"/>
    <w:rsid w:val="00194BE1"/>
    <w:rsid w:val="001B2366"/>
    <w:rsid w:val="001D6846"/>
    <w:rsid w:val="00202205"/>
    <w:rsid w:val="002170F5"/>
    <w:rsid w:val="002E0A6E"/>
    <w:rsid w:val="002E162F"/>
    <w:rsid w:val="002F5950"/>
    <w:rsid w:val="0030353F"/>
    <w:rsid w:val="00310B80"/>
    <w:rsid w:val="003664EA"/>
    <w:rsid w:val="00381984"/>
    <w:rsid w:val="003865B8"/>
    <w:rsid w:val="003A77C5"/>
    <w:rsid w:val="003C3D68"/>
    <w:rsid w:val="003D62FA"/>
    <w:rsid w:val="003F59EB"/>
    <w:rsid w:val="004045EF"/>
    <w:rsid w:val="004439E0"/>
    <w:rsid w:val="00462822"/>
    <w:rsid w:val="00487FD4"/>
    <w:rsid w:val="004B6854"/>
    <w:rsid w:val="004C08FE"/>
    <w:rsid w:val="004D64D3"/>
    <w:rsid w:val="004E3F25"/>
    <w:rsid w:val="004E40D9"/>
    <w:rsid w:val="004F0C34"/>
    <w:rsid w:val="005008C6"/>
    <w:rsid w:val="00512250"/>
    <w:rsid w:val="005512DD"/>
    <w:rsid w:val="00584D94"/>
    <w:rsid w:val="00597B6D"/>
    <w:rsid w:val="005C04D6"/>
    <w:rsid w:val="005E480C"/>
    <w:rsid w:val="006263FC"/>
    <w:rsid w:val="00662931"/>
    <w:rsid w:val="00671976"/>
    <w:rsid w:val="006B328E"/>
    <w:rsid w:val="006F1AE3"/>
    <w:rsid w:val="007447E5"/>
    <w:rsid w:val="00790C3C"/>
    <w:rsid w:val="00794080"/>
    <w:rsid w:val="007C46F2"/>
    <w:rsid w:val="007F6780"/>
    <w:rsid w:val="007F67D0"/>
    <w:rsid w:val="00802A54"/>
    <w:rsid w:val="008106ED"/>
    <w:rsid w:val="00832198"/>
    <w:rsid w:val="00867491"/>
    <w:rsid w:val="0087134C"/>
    <w:rsid w:val="00877178"/>
    <w:rsid w:val="00883A42"/>
    <w:rsid w:val="008A5219"/>
    <w:rsid w:val="008B0BCB"/>
    <w:rsid w:val="008F3ACC"/>
    <w:rsid w:val="0091355E"/>
    <w:rsid w:val="0093379B"/>
    <w:rsid w:val="00964174"/>
    <w:rsid w:val="00966D57"/>
    <w:rsid w:val="0096799D"/>
    <w:rsid w:val="0097642C"/>
    <w:rsid w:val="00987149"/>
    <w:rsid w:val="009A4719"/>
    <w:rsid w:val="009B24C2"/>
    <w:rsid w:val="00A277EE"/>
    <w:rsid w:val="00A525EB"/>
    <w:rsid w:val="00A65892"/>
    <w:rsid w:val="00A674D3"/>
    <w:rsid w:val="00AB179A"/>
    <w:rsid w:val="00AB2B5F"/>
    <w:rsid w:val="00AC123A"/>
    <w:rsid w:val="00AC132E"/>
    <w:rsid w:val="00AD0722"/>
    <w:rsid w:val="00AD1C39"/>
    <w:rsid w:val="00AF176B"/>
    <w:rsid w:val="00B0184F"/>
    <w:rsid w:val="00B3222B"/>
    <w:rsid w:val="00B52425"/>
    <w:rsid w:val="00B53F5F"/>
    <w:rsid w:val="00BC21CD"/>
    <w:rsid w:val="00BC2446"/>
    <w:rsid w:val="00BD2E20"/>
    <w:rsid w:val="00BF494C"/>
    <w:rsid w:val="00BF5925"/>
    <w:rsid w:val="00C147EA"/>
    <w:rsid w:val="00CE481B"/>
    <w:rsid w:val="00D14E09"/>
    <w:rsid w:val="00D164A1"/>
    <w:rsid w:val="00D243D5"/>
    <w:rsid w:val="00D574B6"/>
    <w:rsid w:val="00D5761A"/>
    <w:rsid w:val="00D871B2"/>
    <w:rsid w:val="00E12CF5"/>
    <w:rsid w:val="00E31EB5"/>
    <w:rsid w:val="00E548EE"/>
    <w:rsid w:val="00E63554"/>
    <w:rsid w:val="00EA67DF"/>
    <w:rsid w:val="00EB7A49"/>
    <w:rsid w:val="00F105E4"/>
    <w:rsid w:val="00F21FE1"/>
    <w:rsid w:val="00F25411"/>
    <w:rsid w:val="00F257C0"/>
    <w:rsid w:val="00F41F92"/>
    <w:rsid w:val="00F441DE"/>
    <w:rsid w:val="00F525FA"/>
    <w:rsid w:val="00F63A61"/>
    <w:rsid w:val="00FD7142"/>
    <w:rsid w:val="00FF3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C42CA"/>
  <w15:chartTrackingRefBased/>
  <w15:docId w15:val="{906C280A-0A56-41DC-A69D-F723AB1B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198"/>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Footer">
    <w:name w:val="footer"/>
    <w:basedOn w:val="Normal"/>
    <w:link w:val="FooterKAR"/>
    <w:uiPriority w:val="99"/>
    <w:unhideWhenUsed/>
    <w:qFormat/>
    <w:rsid w:val="00832198"/>
    <w:pPr>
      <w:tabs>
        <w:tab w:val="center" w:pos="4680"/>
        <w:tab w:val="right" w:pos="9360"/>
      </w:tabs>
      <w:spacing w:after="0" w:line="240" w:lineRule="auto"/>
    </w:pPr>
  </w:style>
  <w:style w:type="character" w:customStyle="1" w:styleId="FooterKAR">
    <w:name w:val="Footer KAR"/>
    <w:basedOn w:val="FontParagrafDefault"/>
    <w:link w:val="Footer"/>
    <w:uiPriority w:val="99"/>
    <w:qFormat/>
    <w:rsid w:val="00832198"/>
  </w:style>
  <w:style w:type="paragraph" w:styleId="TeksCatatanKaki">
    <w:name w:val="footnote text"/>
    <w:basedOn w:val="Normal"/>
    <w:link w:val="TeksCatatanKakiKAR"/>
    <w:uiPriority w:val="99"/>
    <w:unhideWhenUsed/>
    <w:rsid w:val="00832198"/>
    <w:pPr>
      <w:spacing w:after="0" w:line="240" w:lineRule="auto"/>
    </w:pPr>
    <w:rPr>
      <w:rFonts w:ascii="Calibri" w:eastAsia="Calibri" w:hAnsi="Calibri" w:cs="Arial"/>
      <w:sz w:val="20"/>
      <w:szCs w:val="20"/>
    </w:rPr>
  </w:style>
  <w:style w:type="character" w:customStyle="1" w:styleId="TeksCatatanKakiKAR">
    <w:name w:val="Teks Catatan Kaki KAR"/>
    <w:basedOn w:val="FontParagrafDefault"/>
    <w:link w:val="TeksCatatanKaki"/>
    <w:uiPriority w:val="99"/>
    <w:rsid w:val="00832198"/>
    <w:rPr>
      <w:rFonts w:ascii="Calibri" w:eastAsia="Calibri" w:hAnsi="Calibri" w:cs="Arial"/>
      <w:sz w:val="20"/>
      <w:szCs w:val="20"/>
    </w:rPr>
  </w:style>
  <w:style w:type="paragraph" w:styleId="Header">
    <w:name w:val="header"/>
    <w:basedOn w:val="Normal"/>
    <w:link w:val="HeaderKAR"/>
    <w:uiPriority w:val="99"/>
    <w:unhideWhenUsed/>
    <w:qFormat/>
    <w:rsid w:val="00832198"/>
    <w:pPr>
      <w:tabs>
        <w:tab w:val="center" w:pos="4680"/>
        <w:tab w:val="right" w:pos="9360"/>
      </w:tabs>
      <w:spacing w:after="0" w:line="240" w:lineRule="auto"/>
    </w:pPr>
  </w:style>
  <w:style w:type="character" w:customStyle="1" w:styleId="HeaderKAR">
    <w:name w:val="Header KAR"/>
    <w:basedOn w:val="FontParagrafDefault"/>
    <w:link w:val="Header"/>
    <w:uiPriority w:val="99"/>
    <w:rsid w:val="00832198"/>
  </w:style>
  <w:style w:type="character" w:styleId="ReferensiCatatanKaki">
    <w:name w:val="footnote reference"/>
    <w:uiPriority w:val="99"/>
    <w:unhideWhenUsed/>
    <w:rsid w:val="00832198"/>
    <w:rPr>
      <w:vertAlign w:val="superscript"/>
    </w:rPr>
  </w:style>
  <w:style w:type="character" w:styleId="Hyperlink">
    <w:name w:val="Hyperlink"/>
    <w:basedOn w:val="FontParagrafDefault"/>
    <w:uiPriority w:val="99"/>
    <w:unhideWhenUsed/>
    <w:qFormat/>
    <w:rsid w:val="00832198"/>
    <w:rPr>
      <w:color w:val="0563C1" w:themeColor="hyperlink"/>
      <w:u w:val="single"/>
    </w:rPr>
  </w:style>
  <w:style w:type="paragraph" w:styleId="DaftarParagraf">
    <w:name w:val="List Paragraph"/>
    <w:aliases w:val="Body of text,skripsi,list paragraf"/>
    <w:basedOn w:val="Normal"/>
    <w:link w:val="DaftarParagrafKAR"/>
    <w:uiPriority w:val="99"/>
    <w:qFormat/>
    <w:rsid w:val="00832198"/>
    <w:pPr>
      <w:ind w:left="720"/>
      <w:contextualSpacing/>
    </w:pPr>
  </w:style>
  <w:style w:type="character" w:customStyle="1" w:styleId="DaftarParagrafKAR">
    <w:name w:val="Daftar Paragraf KAR"/>
    <w:aliases w:val="Body of text KAR,skripsi KAR,list paragraf KAR"/>
    <w:basedOn w:val="FontParagrafDefault"/>
    <w:link w:val="DaftarParagraf"/>
    <w:uiPriority w:val="34"/>
    <w:locked/>
    <w:rsid w:val="00832198"/>
  </w:style>
  <w:style w:type="paragraph" w:customStyle="1" w:styleId="Penulis">
    <w:name w:val="Penulis"/>
    <w:basedOn w:val="Normal"/>
    <w:link w:val="PenulisChar"/>
    <w:qFormat/>
    <w:rsid w:val="00832198"/>
    <w:pPr>
      <w:spacing w:line="360" w:lineRule="auto"/>
    </w:pPr>
    <w:rPr>
      <w:rFonts w:ascii="Arial" w:hAnsi="Arial"/>
      <w:sz w:val="24"/>
    </w:rPr>
  </w:style>
  <w:style w:type="character" w:customStyle="1" w:styleId="PenulisChar">
    <w:name w:val="Penulis Char"/>
    <w:basedOn w:val="FontParagrafDefault"/>
    <w:link w:val="Penulis"/>
    <w:rsid w:val="00832198"/>
    <w:rPr>
      <w:rFonts w:ascii="Arial" w:hAnsi="Arial"/>
      <w:sz w:val="24"/>
    </w:rPr>
  </w:style>
  <w:style w:type="table" w:styleId="KisiTabel">
    <w:name w:val="Table Grid"/>
    <w:basedOn w:val="TabelNormal"/>
    <w:uiPriority w:val="39"/>
    <w:rsid w:val="00832198"/>
    <w:pPr>
      <w:spacing w:after="0" w:line="240" w:lineRule="auto"/>
    </w:pPr>
    <w:rPr>
      <w:rFonts w:eastAsiaTheme="minorEastAsia"/>
      <w:lang w:val="id-ID"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ebutanYangBelumTerselesaikan">
    <w:name w:val="Unresolved Mention"/>
    <w:basedOn w:val="FontParagrafDefault"/>
    <w:uiPriority w:val="99"/>
    <w:semiHidden/>
    <w:unhideWhenUsed/>
    <w:rsid w:val="00832198"/>
    <w:rPr>
      <w:color w:val="605E5C"/>
      <w:shd w:val="clear" w:color="auto" w:fill="E1DFDD"/>
    </w:rPr>
  </w:style>
  <w:style w:type="character" w:customStyle="1" w:styleId="fontstyle01">
    <w:name w:val="fontstyle01"/>
    <w:basedOn w:val="FontParagrafDefault"/>
    <w:rsid w:val="00832198"/>
    <w:rPr>
      <w:rFonts w:ascii="Garamond" w:hAnsi="Garamond" w:hint="default"/>
      <w:b w:val="0"/>
      <w:bCs w:val="0"/>
      <w:i w:val="0"/>
      <w:iCs w:val="0"/>
      <w:color w:val="000000"/>
      <w:sz w:val="24"/>
      <w:szCs w:val="24"/>
    </w:rPr>
  </w:style>
  <w:style w:type="character" w:styleId="Tempatpenampungteks">
    <w:name w:val="Placeholder Text"/>
    <w:basedOn w:val="FontParagrafDefault"/>
    <w:uiPriority w:val="99"/>
    <w:semiHidden/>
    <w:rsid w:val="00790C3C"/>
    <w:rPr>
      <w:color w:val="666666"/>
    </w:rPr>
  </w:style>
  <w:style w:type="paragraph" w:styleId="Bibliografi">
    <w:name w:val="Bibliography"/>
    <w:basedOn w:val="Normal"/>
    <w:next w:val="Normal"/>
    <w:uiPriority w:val="37"/>
    <w:unhideWhenUsed/>
    <w:rsid w:val="004045EF"/>
    <w:pPr>
      <w:spacing w:after="0" w:line="480" w:lineRule="auto"/>
      <w:ind w:left="720" w:hanging="720"/>
    </w:pPr>
  </w:style>
  <w:style w:type="character" w:styleId="ReferensiCatatanAkhir">
    <w:name w:val="endnote reference"/>
    <w:basedOn w:val="FontParagrafDefault"/>
    <w:uiPriority w:val="99"/>
    <w:semiHidden/>
    <w:unhideWhenUsed/>
    <w:rsid w:val="004C08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uinsi.ac.id/index.php/bjpe/index" TargetMode="External"/><Relationship Id="rId13" Type="http://schemas.openxmlformats.org/officeDocument/2006/relationships/hyperlink" Target="mailto:3ablezaires@gmail.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metafatwa@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anoke88@gmail.co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ournal.uinsi.ac.id/index.php/bjpe/index" TargetMode="External"/><Relationship Id="rId14" Type="http://schemas.openxmlformats.org/officeDocument/2006/relationships/hyperlink" Target="mailto:4izzaizikda@g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EAD0E6-7E68-4419-BBBB-2DA819A8A4D7}">
  <we:reference id="wa104382081" version="1.55.1.0" store="en-US" storeType="OMEX"/>
  <we:alternateReferences>
    <we:reference id="wa104382081" version="1.55.1.0" store="en-US" storeType="OMEX"/>
  </we:alternateReferences>
  <we:properties>
    <we:property name="MENDELEY_CITATIONS" value="[]"/>
    <we:property name="MENDELEY_CITATIONS_STYLE" value="{&quot;id&quot;:&quot;https://www.zotero.org/styles/chicago-author-date&quot;,&quot;title&quot;:&quot;Chicago Manual of Style 18th edition (author-date)&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809BF3A5-EB31-4DF0-91C3-E45127548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10127</Words>
  <Characters>57730</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anonim</cp:lastModifiedBy>
  <cp:revision>2</cp:revision>
  <dcterms:created xsi:type="dcterms:W3CDTF">2026-10-24T05:10:00Z</dcterms:created>
  <dcterms:modified xsi:type="dcterms:W3CDTF">2026-10-24T05:10:00Z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817e82a125a8fd6a7ce3ab06ba9ca9e413d37dc8ad35fb2ab33ebafa07f01c10</vt:lpwstr>
  </property>
  <property fmtid="{D5CDD505-2E9C-101B-9397-08002B2CF9AE}" pid="3" name="ZOTERO_PREF_1">
    <vt:lpwstr>&lt;data data-version="3" zotero-version="6.0.36"&gt;&lt;session id="0i9Ho4Ux"/&gt;&lt;style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